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5F08" w14:textId="77777777" w:rsidR="00A37909" w:rsidRDefault="00A37909" w:rsidP="00A37909">
      <w:pPr>
        <w:pStyle w:val="BodyText"/>
        <w:spacing w:before="88"/>
        <w:rPr>
          <w:sz w:val="20"/>
        </w:rPr>
      </w:pPr>
    </w:p>
    <w:p w14:paraId="001675EB" w14:textId="77777777" w:rsidR="008F4C82" w:rsidRDefault="008F4C82" w:rsidP="00A37909">
      <w:pPr>
        <w:pStyle w:val="BodyText"/>
        <w:spacing w:before="88"/>
        <w:rPr>
          <w:sz w:val="20"/>
        </w:rPr>
      </w:pPr>
    </w:p>
    <w:p w14:paraId="2F6DC511" w14:textId="77777777" w:rsidR="000A743D" w:rsidRPr="00540FCF" w:rsidRDefault="000A743D" w:rsidP="000A743D">
      <w:pPr>
        <w:rPr>
          <w:b/>
          <w:bCs/>
          <w:sz w:val="32"/>
          <w:szCs w:val="32"/>
        </w:rPr>
      </w:pPr>
      <w:r w:rsidRPr="00540FCF">
        <w:rPr>
          <w:b/>
          <w:bCs/>
          <w:sz w:val="32"/>
          <w:szCs w:val="32"/>
        </w:rPr>
        <w:t>MEMORANDUM</w:t>
      </w:r>
    </w:p>
    <w:p w14:paraId="212DF66B" w14:textId="77777777" w:rsidR="000A743D" w:rsidRDefault="000A743D" w:rsidP="000A743D">
      <w:pPr>
        <w:rPr>
          <w:sz w:val="32"/>
          <w:szCs w:val="32"/>
        </w:rPr>
      </w:pPr>
    </w:p>
    <w:p w14:paraId="7B532728" w14:textId="77777777" w:rsidR="000A743D" w:rsidRDefault="000A743D" w:rsidP="000A743D">
      <w:pPr>
        <w:rPr>
          <w:sz w:val="32"/>
          <w:szCs w:val="32"/>
        </w:rPr>
      </w:pPr>
    </w:p>
    <w:p w14:paraId="401223E4" w14:textId="543ACDBD" w:rsidR="000A743D" w:rsidRDefault="000A743D" w:rsidP="000A743D">
      <w:pPr>
        <w:pStyle w:val="BodyText"/>
        <w:tabs>
          <w:tab w:val="left" w:pos="1510"/>
        </w:tabs>
        <w:ind w:left="740"/>
      </w:pPr>
      <w:r>
        <w:rPr>
          <w:spacing w:val="-2"/>
        </w:rPr>
        <w:t>Date:</w:t>
      </w:r>
      <w:r>
        <w:tab/>
      </w:r>
      <w:r>
        <w:rPr>
          <w:spacing w:val="-6"/>
        </w:rPr>
        <w:t>February 21, 2025</w:t>
      </w:r>
    </w:p>
    <w:p w14:paraId="12F7AD22" w14:textId="77777777" w:rsidR="000A743D" w:rsidRDefault="000A743D" w:rsidP="000A743D">
      <w:pPr>
        <w:pStyle w:val="BodyText"/>
        <w:tabs>
          <w:tab w:val="left" w:pos="1501"/>
        </w:tabs>
        <w:ind w:left="740"/>
      </w:pPr>
      <w:r>
        <w:rPr>
          <w:spacing w:val="-5"/>
        </w:rPr>
        <w:t>To:</w:t>
      </w:r>
      <w:r>
        <w:tab/>
        <w:t>Clinically</w:t>
      </w:r>
      <w:r>
        <w:rPr>
          <w:spacing w:val="-16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Providers</w:t>
      </w:r>
      <w:r>
        <w:rPr>
          <w:spacing w:val="-15"/>
        </w:rPr>
        <w:t xml:space="preserve"> </w:t>
      </w:r>
      <w:r>
        <w:rPr>
          <w:spacing w:val="-2"/>
        </w:rPr>
        <w:t>(CRSP)</w:t>
      </w:r>
    </w:p>
    <w:p w14:paraId="42B9B9E2" w14:textId="77777777" w:rsidR="000A743D" w:rsidRDefault="000A743D" w:rsidP="000A743D">
      <w:pPr>
        <w:pStyle w:val="BodyText"/>
        <w:ind w:left="740"/>
      </w:pPr>
      <w:r>
        <w:t>From:</w:t>
      </w:r>
      <w:r>
        <w:rPr>
          <w:spacing w:val="74"/>
          <w:w w:val="150"/>
        </w:rPr>
        <w:t xml:space="preserve"> </w:t>
      </w:r>
      <w:r>
        <w:t>Melissa Moody MS,</w:t>
      </w:r>
      <w:r>
        <w:rPr>
          <w:spacing w:val="-1"/>
        </w:rPr>
        <w:t xml:space="preserve"> </w:t>
      </w:r>
      <w:r>
        <w:t>LLP, MBA-</w:t>
      </w:r>
      <w:r>
        <w:rPr>
          <w:spacing w:val="-1"/>
        </w:rPr>
        <w:t xml:space="preserve"> </w:t>
      </w:r>
      <w:r>
        <w:t>VP</w:t>
      </w:r>
      <w:r>
        <w:rPr>
          <w:spacing w:val="-1"/>
        </w:rPr>
        <w:t xml:space="preserve"> </w:t>
      </w:r>
      <w:r>
        <w:t xml:space="preserve">of Clinical </w:t>
      </w:r>
      <w:r>
        <w:rPr>
          <w:spacing w:val="-2"/>
        </w:rPr>
        <w:t>Operations</w:t>
      </w:r>
    </w:p>
    <w:p w14:paraId="6A1CE658" w14:textId="3F59B350" w:rsidR="000A743D" w:rsidRDefault="000A743D" w:rsidP="000A743D">
      <w:pPr>
        <w:pStyle w:val="BodyText"/>
        <w:tabs>
          <w:tab w:val="left" w:pos="1520"/>
        </w:tabs>
        <w:ind w:left="740"/>
      </w:pPr>
      <w:r>
        <w:rPr>
          <w:spacing w:val="-5"/>
        </w:rPr>
        <w:t>Re:</w:t>
      </w:r>
      <w:r>
        <w:tab/>
        <w:t>DWIHN Website Update- General Fund Benefit Plan</w:t>
      </w:r>
    </w:p>
    <w:p w14:paraId="71BDB69A" w14:textId="77777777" w:rsidR="000A743D" w:rsidRDefault="000A743D" w:rsidP="000A743D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893E64" wp14:editId="462B6250">
                <wp:simplePos x="0" y="0"/>
                <wp:positionH relativeFrom="page">
                  <wp:posOffset>895985</wp:posOffset>
                </wp:positionH>
                <wp:positionV relativeFrom="paragraph">
                  <wp:posOffset>157656</wp:posOffset>
                </wp:positionV>
                <wp:extent cx="59810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5981065" y="1828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1A067" id="Graphic 2" o:spid="_x0000_s1026" style="position:absolute;margin-left:70.55pt;margin-top:12.4pt;width:470.9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NLIAIAAMEEAAAOAAAAZHJzL2Uyb0RvYy54bWysVMFu2zAMvQ/YPwi6L46DJciMOMXQosOA&#10;oivQFDsrshwbk0WNUuL070fJlmtspw3zQabMJ+rxkfTu5tppdlHoWjAlzxdLzpSRULXmVPKXw/2H&#10;LWfOC1MJDUaV/FU5frN//27X20KtoAFdKWQUxLiityVvvLdFljnZqE64BVhlyFkDdsLTFk9ZhaKn&#10;6J3OVsvlJusBK4sglXP09W5w8n2MX9dK+m917ZRnuuTEzccV43oMa7bfieKEwjatHGmIf2DRidbQ&#10;pVOoO+EFO2P7R6iulQgOar+Q0GVQ161UMQfKJl/+ls1zI6yKuZA4zk4yuf8XVj5enu0TBurOPoD8&#10;4UiRrLeumDxh40bMtcYuYIk4u0YVXycV1dUzSR/Xn7b5crPmTJIv337M10HlTBTpsDw7/0VBDCQu&#10;D84PRaiSJZpkyatJJlIpQxF1LKLnjIqInFERj0MRrfDhXGAXTNbPmDSJSPB2cFEHiDgfkpj4plSI&#10;6htGmzmWWmiGSr70tjHegMm3q+1mTDz503vAze/9O3RsW2KZ4kkNTg0ah9Sj2JMchJsL7kC31X2r&#10;dRDA4el4q5FdRBiP+IyUZ7DYDUMDhFY4QvX6hKynmSm5+3kWqDjTXw01ZRiwZGAyjslAr28hjmHU&#10;Hp0/XL8LtMySWXJP/fMIqeVFkTqD+AfAgA0nDXw+e6jb0DaR28Bo3NCcxPzHmQ6DON9H1NufZ/8L&#10;AAD//wMAUEsDBBQABgAIAAAAIQDhYv3r3gAAAAoBAAAPAAAAZHJzL2Rvd25yZXYueG1sTI9BT4NA&#10;EIXvJv6HzZh4Me0CNtIgS6MmTUxvoiY9LuwIRHaWsEtBf73Tkz2+N1/evJfvFtuLE46+c6QgXkcg&#10;kGpnOmoUfLzvV1sQPmgyuneECn7Qw664vsp1ZtxMb3gqQyM4hHymFbQhDJmUvm7Rar92AxLfvtxo&#10;dWA5NtKMeuZw28skih6k1R3xh1YP+NJi/V1OVsHx9VDt5/RTlr++q5KDn2h+vlPq9mZ5egQRcAn/&#10;MJzrc3UouFPlJjJe9Kw3ccyogmTDE85AtL3ndRU7aQqyyOXlhOIPAAD//wMAUEsBAi0AFAAGAAgA&#10;AAAhALaDOJL+AAAA4QEAABMAAAAAAAAAAAAAAAAAAAAAAFtDb250ZW50X1R5cGVzXS54bWxQSwEC&#10;LQAUAAYACAAAACEAOP0h/9YAAACUAQAACwAAAAAAAAAAAAAAAAAvAQAAX3JlbHMvLnJlbHNQSwEC&#10;LQAUAAYACAAAACEAsi9TSyACAADBBAAADgAAAAAAAAAAAAAAAAAuAgAAZHJzL2Uyb0RvYy54bWxQ&#10;SwECLQAUAAYACAAAACEA4WL9694AAAAKAQAADwAAAAAAAAAAAAAAAAB6BAAAZHJzL2Rvd25yZXYu&#10;eG1sUEsFBgAAAAAEAAQA8wAAAIUFAAAAAA==&#10;" path="m5981065,l,,,1828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131CB9" w14:textId="77777777" w:rsidR="000A743D" w:rsidRDefault="000A743D" w:rsidP="000A743D">
      <w:pPr>
        <w:pStyle w:val="BodyText"/>
        <w:spacing w:before="11"/>
      </w:pPr>
    </w:p>
    <w:p w14:paraId="76419289" w14:textId="14958D3A" w:rsidR="000A743D" w:rsidRDefault="000A743D" w:rsidP="000A743D">
      <w:pPr>
        <w:spacing w:before="1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Detroit Wayne Integrated Health Network (DWIHN) </w:t>
      </w:r>
      <w:r w:rsidR="00BE1C21">
        <w:rPr>
          <w:rFonts w:eastAsia="Calibri"/>
          <w:sz w:val="24"/>
          <w:szCs w:val="24"/>
        </w:rPr>
        <w:t xml:space="preserve">is pleased to inform you that we have added a Utilization Management General Fund </w:t>
      </w:r>
      <w:r w:rsidR="006004EE">
        <w:rPr>
          <w:rFonts w:eastAsia="Calibri"/>
          <w:sz w:val="24"/>
          <w:szCs w:val="24"/>
        </w:rPr>
        <w:t xml:space="preserve">link on our </w:t>
      </w:r>
      <w:r w:rsidR="00AF6B9A">
        <w:rPr>
          <w:rFonts w:eastAsia="Calibri"/>
          <w:sz w:val="24"/>
          <w:szCs w:val="24"/>
        </w:rPr>
        <w:t xml:space="preserve">DWIHN </w:t>
      </w:r>
      <w:r w:rsidR="006004EE">
        <w:rPr>
          <w:rFonts w:eastAsia="Calibri"/>
          <w:sz w:val="24"/>
          <w:szCs w:val="24"/>
        </w:rPr>
        <w:t>website</w:t>
      </w:r>
      <w:r w:rsidR="00AF6B9A">
        <w:rPr>
          <w:rFonts w:eastAsia="Calibri"/>
          <w:sz w:val="24"/>
          <w:szCs w:val="24"/>
        </w:rPr>
        <w:t>.</w:t>
      </w:r>
      <w:r w:rsidR="005B4E16">
        <w:rPr>
          <w:rFonts w:eastAsia="Calibri"/>
          <w:sz w:val="24"/>
          <w:szCs w:val="24"/>
        </w:rPr>
        <w:t xml:space="preserve"> </w:t>
      </w:r>
      <w:hyperlink r:id="rId11" w:history="1">
        <w:r w:rsidR="005B4E16" w:rsidRPr="00A059A7">
          <w:rPr>
            <w:rStyle w:val="Hyperlink"/>
            <w:rFonts w:eastAsia="Calibri"/>
            <w:sz w:val="24"/>
            <w:szCs w:val="24"/>
          </w:rPr>
          <w:t>https://www.dwihn.org/utilization-management</w:t>
        </w:r>
      </w:hyperlink>
      <w:r w:rsidR="005B4E16">
        <w:rPr>
          <w:rFonts w:eastAsia="Calibri"/>
          <w:sz w:val="24"/>
          <w:szCs w:val="24"/>
        </w:rPr>
        <w:t xml:space="preserve">. </w:t>
      </w:r>
      <w:r w:rsidR="00AF6B9A">
        <w:rPr>
          <w:rFonts w:eastAsia="Calibri"/>
          <w:sz w:val="24"/>
          <w:szCs w:val="24"/>
        </w:rPr>
        <w:t xml:space="preserve"> </w:t>
      </w:r>
      <w:r w:rsidR="008D5EE9">
        <w:rPr>
          <w:rFonts w:eastAsia="Calibri"/>
          <w:sz w:val="24"/>
          <w:szCs w:val="24"/>
        </w:rPr>
        <w:t xml:space="preserve">This will allow </w:t>
      </w:r>
      <w:r w:rsidR="00AF6B9A">
        <w:rPr>
          <w:rFonts w:eastAsia="Calibri"/>
          <w:sz w:val="24"/>
          <w:szCs w:val="24"/>
        </w:rPr>
        <w:t xml:space="preserve">our </w:t>
      </w:r>
      <w:r w:rsidR="008D5EE9">
        <w:rPr>
          <w:rFonts w:eastAsia="Calibri"/>
          <w:sz w:val="24"/>
          <w:szCs w:val="24"/>
        </w:rPr>
        <w:t>provider</w:t>
      </w:r>
      <w:r w:rsidR="00AF6B9A">
        <w:rPr>
          <w:rFonts w:eastAsia="Calibri"/>
          <w:sz w:val="24"/>
          <w:szCs w:val="24"/>
        </w:rPr>
        <w:t xml:space="preserve"> network</w:t>
      </w:r>
      <w:r w:rsidR="008D5EE9">
        <w:rPr>
          <w:rFonts w:eastAsia="Calibri"/>
          <w:sz w:val="24"/>
          <w:szCs w:val="24"/>
        </w:rPr>
        <w:t xml:space="preserve"> easier access</w:t>
      </w:r>
      <w:r w:rsidR="005B2419">
        <w:rPr>
          <w:rFonts w:eastAsia="Calibri"/>
          <w:sz w:val="24"/>
          <w:szCs w:val="24"/>
        </w:rPr>
        <w:t xml:space="preserve"> to the </w:t>
      </w:r>
      <w:r w:rsidR="00C26003">
        <w:rPr>
          <w:rFonts w:eastAsia="Calibri"/>
          <w:sz w:val="24"/>
          <w:szCs w:val="24"/>
        </w:rPr>
        <w:t>most up-to-date General</w:t>
      </w:r>
      <w:r w:rsidR="005B2419">
        <w:rPr>
          <w:rFonts w:eastAsia="Calibri"/>
          <w:sz w:val="24"/>
          <w:szCs w:val="24"/>
        </w:rPr>
        <w:t xml:space="preserve"> Fund Benefit Plan and related information. </w:t>
      </w:r>
      <w:r w:rsidR="008F68F2">
        <w:rPr>
          <w:rFonts w:eastAsia="Calibri"/>
          <w:sz w:val="24"/>
          <w:szCs w:val="24"/>
        </w:rPr>
        <w:t xml:space="preserve">This link can be located under </w:t>
      </w:r>
      <w:r w:rsidR="005E4B75">
        <w:rPr>
          <w:rFonts w:eastAsia="Calibri"/>
          <w:sz w:val="24"/>
          <w:szCs w:val="24"/>
        </w:rPr>
        <w:t xml:space="preserve">the Utilization Management information page. </w:t>
      </w:r>
      <w:r w:rsidR="00BB48C2">
        <w:rPr>
          <w:rFonts w:eastAsia="Calibri"/>
          <w:sz w:val="24"/>
          <w:szCs w:val="24"/>
        </w:rPr>
        <w:t xml:space="preserve">Please see the attached for </w:t>
      </w:r>
      <w:r w:rsidR="00F2640D">
        <w:rPr>
          <w:rFonts w:eastAsia="Calibri"/>
          <w:sz w:val="24"/>
          <w:szCs w:val="24"/>
        </w:rPr>
        <w:t xml:space="preserve">website </w:t>
      </w:r>
      <w:r w:rsidR="00BB48C2">
        <w:rPr>
          <w:rFonts w:eastAsia="Calibri"/>
          <w:sz w:val="24"/>
          <w:szCs w:val="24"/>
        </w:rPr>
        <w:t>location information.</w:t>
      </w:r>
    </w:p>
    <w:p w14:paraId="4C9F8DDA" w14:textId="77777777" w:rsidR="000A743D" w:rsidRDefault="000A743D" w:rsidP="000A743D">
      <w:pPr>
        <w:spacing w:before="1"/>
        <w:ind w:left="720"/>
        <w:rPr>
          <w:rFonts w:eastAsia="Calibri"/>
          <w:sz w:val="24"/>
          <w:szCs w:val="24"/>
        </w:rPr>
      </w:pPr>
    </w:p>
    <w:p w14:paraId="2011B63E" w14:textId="77777777" w:rsidR="000A743D" w:rsidRDefault="000A743D" w:rsidP="000A743D">
      <w:pPr>
        <w:widowControl w:val="0"/>
        <w:autoSpaceDE w:val="0"/>
        <w:autoSpaceDN w:val="0"/>
        <w:spacing w:before="292" w:after="160" w:line="259" w:lineRule="auto"/>
        <w:ind w:left="720"/>
        <w:contextualSpacing/>
        <w:rPr>
          <w:rFonts w:eastAsia="Calibri"/>
          <w:sz w:val="24"/>
          <w:szCs w:val="24"/>
        </w:rPr>
      </w:pPr>
      <w:r w:rsidRPr="006D5633">
        <w:rPr>
          <w:rFonts w:eastAsia="Calibri"/>
          <w:sz w:val="24"/>
          <w:szCs w:val="24"/>
        </w:rPr>
        <w:t xml:space="preserve">General Fund Exception is the process designed to prevent the interruption of needed services while the insurance acquisition/reinstatement </w:t>
      </w:r>
      <w:r>
        <w:rPr>
          <w:rFonts w:eastAsia="Calibri"/>
          <w:sz w:val="24"/>
          <w:szCs w:val="24"/>
        </w:rPr>
        <w:t>is completed</w:t>
      </w:r>
      <w:r w:rsidRPr="006D5633">
        <w:rPr>
          <w:rFonts w:eastAsia="Calibri"/>
          <w:sz w:val="24"/>
          <w:szCs w:val="24"/>
        </w:rPr>
        <w:t>.</w:t>
      </w:r>
      <w:r w:rsidRPr="006D5633">
        <w:rPr>
          <w:rFonts w:eastAsia="Calibri"/>
          <w:spacing w:val="40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For</w:t>
      </w:r>
      <w:r w:rsidRPr="006D5633">
        <w:rPr>
          <w:rFonts w:eastAsia="Calibri"/>
          <w:spacing w:val="-4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a</w:t>
      </w:r>
      <w:r w:rsidRPr="006D5633">
        <w:rPr>
          <w:rFonts w:eastAsia="Calibri"/>
          <w:spacing w:val="-2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member</w:t>
      </w:r>
      <w:r w:rsidRPr="006D5633">
        <w:rPr>
          <w:rFonts w:eastAsia="Calibri"/>
          <w:spacing w:val="-2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to</w:t>
      </w:r>
      <w:r w:rsidRPr="006D5633">
        <w:rPr>
          <w:rFonts w:eastAsia="Calibri"/>
          <w:spacing w:val="-5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be</w:t>
      </w:r>
      <w:r w:rsidRPr="006D5633">
        <w:rPr>
          <w:rFonts w:eastAsia="Calibri"/>
          <w:spacing w:val="-5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considered</w:t>
      </w:r>
      <w:r w:rsidRPr="006D5633">
        <w:rPr>
          <w:rFonts w:eastAsia="Calibri"/>
          <w:spacing w:val="-4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for</w:t>
      </w:r>
      <w:r w:rsidRPr="006D5633">
        <w:rPr>
          <w:rFonts w:eastAsia="Calibri"/>
          <w:spacing w:val="-2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General</w:t>
      </w:r>
      <w:r w:rsidRPr="006D5633">
        <w:rPr>
          <w:rFonts w:eastAsia="Calibri"/>
          <w:spacing w:val="-2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Fund</w:t>
      </w:r>
      <w:r w:rsidRPr="006D5633">
        <w:rPr>
          <w:rFonts w:eastAsia="Calibri"/>
          <w:spacing w:val="-2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Exception</w:t>
      </w:r>
      <w:r w:rsidRPr="006D5633">
        <w:rPr>
          <w:rFonts w:eastAsia="Calibri"/>
          <w:spacing w:val="-4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to</w:t>
      </w:r>
      <w:r w:rsidRPr="006D5633">
        <w:rPr>
          <w:rFonts w:eastAsia="Calibri"/>
          <w:spacing w:val="-4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cover the cost of services, the CRSP must first confirm the insurance status, then electronically complete and submit the "Requests for General Fund Exception."</w:t>
      </w:r>
      <w:r>
        <w:rPr>
          <w:rFonts w:eastAsia="Calibri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General Fund authorization approvals are completed on a case-by-case basis and will not exceed 60 days without an exception approval. Personal Care</w:t>
      </w:r>
      <w:r>
        <w:rPr>
          <w:rFonts w:eastAsia="Calibri"/>
          <w:sz w:val="24"/>
          <w:szCs w:val="24"/>
        </w:rPr>
        <w:t xml:space="preserve"> and/or </w:t>
      </w:r>
      <w:r w:rsidRPr="006D5633">
        <w:rPr>
          <w:rFonts w:eastAsia="Calibri"/>
          <w:sz w:val="24"/>
          <w:szCs w:val="24"/>
        </w:rPr>
        <w:t>Community Living Supports</w:t>
      </w:r>
      <w:r>
        <w:rPr>
          <w:rFonts w:eastAsia="Calibri"/>
          <w:sz w:val="24"/>
          <w:szCs w:val="24"/>
        </w:rPr>
        <w:t xml:space="preserve"> </w:t>
      </w:r>
      <w:r w:rsidRPr="006D5633">
        <w:rPr>
          <w:rFonts w:eastAsia="Calibri"/>
          <w:sz w:val="24"/>
          <w:szCs w:val="24"/>
        </w:rPr>
        <w:t>will not exceed 30 days.</w:t>
      </w:r>
    </w:p>
    <w:p w14:paraId="4CDD708C" w14:textId="77777777" w:rsidR="00AD1FD4" w:rsidRDefault="00AD1FD4" w:rsidP="000A743D">
      <w:pPr>
        <w:widowControl w:val="0"/>
        <w:autoSpaceDE w:val="0"/>
        <w:autoSpaceDN w:val="0"/>
        <w:spacing w:before="292" w:after="160" w:line="259" w:lineRule="auto"/>
        <w:ind w:left="720"/>
        <w:contextualSpacing/>
        <w:rPr>
          <w:rFonts w:eastAsia="Calibri"/>
          <w:sz w:val="24"/>
          <w:szCs w:val="24"/>
        </w:rPr>
      </w:pPr>
    </w:p>
    <w:p w14:paraId="62794D0F" w14:textId="4D9694B9" w:rsidR="00AD1FD4" w:rsidRDefault="00AD1FD4" w:rsidP="000A743D">
      <w:pPr>
        <w:widowControl w:val="0"/>
        <w:autoSpaceDE w:val="0"/>
        <w:autoSpaceDN w:val="0"/>
        <w:spacing w:before="292" w:after="160" w:line="259" w:lineRule="auto"/>
        <w:ind w:left="72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If you have any question</w:t>
      </w:r>
      <w:r w:rsidR="00DD1AE9">
        <w:rPr>
          <w:rFonts w:eastAsia="Calibri"/>
          <w:sz w:val="24"/>
          <w:szCs w:val="24"/>
        </w:rPr>
        <w:t xml:space="preserve"> please reach out to Marlena Hampton, Utilization Management Director, at </w:t>
      </w:r>
      <w:hyperlink r:id="rId12" w:history="1">
        <w:r w:rsidR="00DD1AE9" w:rsidRPr="00CC425E">
          <w:rPr>
            <w:rStyle w:val="Hyperlink"/>
            <w:rFonts w:eastAsia="Calibri"/>
            <w:sz w:val="24"/>
            <w:szCs w:val="24"/>
          </w:rPr>
          <w:t>mhampton@dwihn.org</w:t>
        </w:r>
      </w:hyperlink>
      <w:r w:rsidR="00DD1AE9">
        <w:rPr>
          <w:rFonts w:eastAsia="Calibri"/>
          <w:sz w:val="24"/>
          <w:szCs w:val="24"/>
        </w:rPr>
        <w:t xml:space="preserve"> Thank you.</w:t>
      </w:r>
    </w:p>
    <w:p w14:paraId="2A83F040" w14:textId="77777777" w:rsidR="00DD1AE9" w:rsidRDefault="00DD1AE9" w:rsidP="000A743D">
      <w:pPr>
        <w:widowControl w:val="0"/>
        <w:autoSpaceDE w:val="0"/>
        <w:autoSpaceDN w:val="0"/>
        <w:spacing w:before="292" w:after="160" w:line="259" w:lineRule="auto"/>
        <w:ind w:left="720"/>
        <w:contextualSpacing/>
        <w:rPr>
          <w:rFonts w:eastAsia="Calibri"/>
          <w:sz w:val="24"/>
          <w:szCs w:val="24"/>
        </w:rPr>
      </w:pPr>
    </w:p>
    <w:p w14:paraId="1DCDE32C" w14:textId="77777777" w:rsidR="00DD1AE9" w:rsidRDefault="00DD1AE9" w:rsidP="000A743D">
      <w:pPr>
        <w:widowControl w:val="0"/>
        <w:autoSpaceDE w:val="0"/>
        <w:autoSpaceDN w:val="0"/>
        <w:spacing w:before="292" w:after="160" w:line="259" w:lineRule="auto"/>
        <w:ind w:left="720"/>
        <w:contextualSpacing/>
        <w:rPr>
          <w:rFonts w:eastAsia="Calibri"/>
          <w:sz w:val="24"/>
          <w:szCs w:val="24"/>
        </w:rPr>
      </w:pPr>
    </w:p>
    <w:p w14:paraId="1480A386" w14:textId="0DE75791" w:rsidR="00DD1AE9" w:rsidRDefault="00DD1AE9" w:rsidP="000A743D">
      <w:pPr>
        <w:widowControl w:val="0"/>
        <w:autoSpaceDE w:val="0"/>
        <w:autoSpaceDN w:val="0"/>
        <w:spacing w:before="292" w:after="160" w:line="259" w:lineRule="auto"/>
        <w:ind w:left="72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Sincerely,</w:t>
      </w:r>
    </w:p>
    <w:p w14:paraId="34D1EBCB" w14:textId="754CF7F1" w:rsidR="00DD1AE9" w:rsidRDefault="00DD1AE9" w:rsidP="000A743D">
      <w:pPr>
        <w:widowControl w:val="0"/>
        <w:autoSpaceDE w:val="0"/>
        <w:autoSpaceDN w:val="0"/>
        <w:spacing w:before="292" w:after="160" w:line="259" w:lineRule="auto"/>
        <w:ind w:left="720"/>
        <w:contextualSpacing/>
        <w:rPr>
          <w:rFonts w:eastAsia="Calibri"/>
          <w:sz w:val="24"/>
          <w:szCs w:val="24"/>
        </w:rPr>
      </w:pPr>
      <w:r>
        <w:rPr>
          <w:rFonts w:ascii="Freestyle Script" w:eastAsia="Calibri" w:hAnsi="Freestyle Script"/>
          <w:sz w:val="32"/>
          <w:szCs w:val="32"/>
        </w:rPr>
        <w:t>Melissa Moody MS, LLP, MBA</w:t>
      </w:r>
    </w:p>
    <w:p w14:paraId="11AE2714" w14:textId="33FEB5F0" w:rsidR="00C132D7" w:rsidRPr="00C132D7" w:rsidRDefault="00C132D7" w:rsidP="000A743D">
      <w:pPr>
        <w:widowControl w:val="0"/>
        <w:autoSpaceDE w:val="0"/>
        <w:autoSpaceDN w:val="0"/>
        <w:spacing w:before="292" w:after="160" w:line="259" w:lineRule="auto"/>
        <w:ind w:left="72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VP of Clinical Operations</w:t>
      </w:r>
    </w:p>
    <w:p w14:paraId="09C45077" w14:textId="77777777" w:rsidR="008F4C82" w:rsidRDefault="008F4C82" w:rsidP="00A37909">
      <w:pPr>
        <w:pStyle w:val="BodyText"/>
        <w:spacing w:before="88"/>
        <w:rPr>
          <w:sz w:val="20"/>
        </w:rPr>
      </w:pPr>
    </w:p>
    <w:p w14:paraId="48881F14" w14:textId="77777777" w:rsidR="008F4C82" w:rsidRDefault="008F4C82" w:rsidP="00A37909">
      <w:pPr>
        <w:pStyle w:val="BodyText"/>
        <w:spacing w:before="88"/>
        <w:rPr>
          <w:sz w:val="20"/>
        </w:rPr>
      </w:pPr>
    </w:p>
    <w:p w14:paraId="5F10AF5B" w14:textId="77777777" w:rsidR="008F4C82" w:rsidRDefault="008F4C82" w:rsidP="00A37909">
      <w:pPr>
        <w:pStyle w:val="BodyText"/>
        <w:spacing w:before="88"/>
        <w:rPr>
          <w:sz w:val="20"/>
        </w:rPr>
      </w:pPr>
    </w:p>
    <w:p w14:paraId="6A2C2916" w14:textId="77777777" w:rsidR="008F4C82" w:rsidRDefault="008F4C82" w:rsidP="00A37909">
      <w:pPr>
        <w:pStyle w:val="BodyText"/>
        <w:spacing w:before="88"/>
        <w:rPr>
          <w:sz w:val="20"/>
        </w:rPr>
      </w:pPr>
    </w:p>
    <w:p w14:paraId="7A706DC5" w14:textId="4E21EAAC" w:rsidR="00F2640D" w:rsidRDefault="000970D8" w:rsidP="00A37909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6349BA9" wp14:editId="4C9159B2">
                <wp:simplePos x="0" y="0"/>
                <wp:positionH relativeFrom="column">
                  <wp:posOffset>7541888</wp:posOffset>
                </wp:positionH>
                <wp:positionV relativeFrom="paragraph">
                  <wp:posOffset>779028</wp:posOffset>
                </wp:positionV>
                <wp:extent cx="754560" cy="4701960"/>
                <wp:effectExtent l="38100" t="57150" r="45720" b="41910"/>
                <wp:wrapNone/>
                <wp:docPr id="179969871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54560" cy="470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1013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593.15pt;margin-top:60.65pt;width:60.8pt;height:37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poG51AQAACgMAAA4AAABkcnMvZTJvRG9jLnhtbJxSy07DMBC8I/EP&#10;lu80SZW+oqY9UCH1APQAH2Acu7GIvdHaadK/Z/uiLQgh9WJ5d+TZmR1P552t2EahN+BynvRizpST&#10;UBi3zvn729PDmDMfhCtEBU7lfKs8n8/u76Ztnak+lFAVChmROJ+1dc7LEOosirwslRW+B7VyBGpA&#10;KwKVuI4KFC2x2yrqx/EwagGLGkEq76m7OIB8tufXWsnwqrVXgVU5Hw9TkhdOF8z5JBlT54MuaT/m&#10;0WwqsjWKujTyKEncoMgK40jAN9VCBMEaNL+orJEIHnToSbARaG2k2vshZ0n8w9nSfe5cJalsMJPg&#10;gnJhJTCcdrcHbhlhK9pA+wwFpSOaAPzISOv5P4yD6AXIxpKeQyKoKhHoO/jS1J4zzEyRc1wWyVm/&#10;2zyeHazw7OvlGqBEoqPlv550Gu1u2aSEdTmnOLe7c5+l6gKT1BwN0sGQEElQOoqTCRUX1AeK06CL&#10;3dL0qxQv652yiy88+wIAAP//AwBQSwMEFAAGAAgAAAAhAAFO3EunAwAAIwkAABAAAABkcnMvaW5r&#10;L2luazEueG1stFXJbttIEL0PkH9odA6+dEm9chEi5xQDATLAYJIBJkdFYiwiImlQlGX//bxeRFIT&#10;J4fBBIZbzVpevXpVlN68fWoO7LHqj3XXrrlaSM6qdtvt6vZ+zf/6dEcFZ8dh0+42h66t1vy5OvK3&#10;t69+e1O335rDCicDQnv0t+aw5vtheFgtl+fzeXE2i66/X2opzfJ9++33D/w2Ze2qr3VbDyh5vJi2&#10;XTtUT4MHW9W7Nd8OT3KMB/bH7tRvq9HtLf12ihj6zba66/pmM4yI+03bVgfWbhrw/puz4fkBlxp1&#10;7ques6ZGw6QXyua2eFfCsHla89nzCRSPYNLw5cuYn38B5t33mJ6W0XmWc5Yo7apHz2kZNF/9uPc/&#10;+u6h6oe6mmSOoiTHM9vG56BPFKqvjt3h5GfD2ePmcIJkSkqsRaqtli8I8j0etPlf8aDLD/Hm5K6l&#10;Se3NdUiijSt1Ge1QNxUWvXkYd2w4AtibPw59eB201I6kJq0+KbcydmXKhZHFbBRpiy+YX/rTcT/i&#10;femnfQ2eUbXY2bneDftRdLmQbhR9LvlLqfuqvt8P/y132x06vA5p1q/f5UprO+sp1BuX7YVXN+wf&#10;S63/WX1d89fh7WUhMxpC76XJmDIyU0xblztxQ/aG3I0UnDLHSamCS0GOjGP41JKyklyWCSops6Ry&#10;CashZ5nSuRGGbE65siIjq1iuClGSKUnpzAglydfKilIo4BVMK6FyMjmpTDthMlIyy1nmpMDrzwxp&#10;a0WpmZL4d4URZQ6O5IwgFcwGnDMrDHO4wK+YcyglyDLwcSVI4gOrUeTogNmSlRZsc8RThkQqDVPW&#10;gIoUKMEUTo0uJe4SsIqUADtdwIOemS2QgSreixh4faQ/8Qe79PES+Ag3JVQlLwmsIT4gp3u0+Cyf&#10;G3ACmrdAIpxUkCKwTRUueYjyV6T4M6RPJpgTCtwhg9AWTDEjug3DqDBIuIwFvKeFUr7mnEuogqZG&#10;GPhjyeSJwf4hElAeAY8l6TJy9E0wE/GlRTWNbQKK34PSk/c7FS4YPQYa0oP9QieQigzmJlIO2+YJ&#10;QaQCn57L5Uz0EvFIOZ7Jk4ID7Dzx2j6V/rmdsMCo7eY6zrlepg+UtAlXZBK/1GNoA4hBS79ASBob&#10;CYxSo3N2/j4O0D/EBb0yRRaoMvn/ZfL8kkCX/Ni4sphwpmcah4UPizbRwC0CTCa/uVPP/h4oXS/7&#10;2J0fJyiRdljOghX48lH26sd0/LbDr8TtPwAAAP//AwBQSwMEFAAGAAgAAAAhAIa6pOHhAAAADQEA&#10;AA8AAABkcnMvZG93bnJldi54bWxMj0FLw0AQhe+C/2EZwYu0m7QS05hNEYt4baoUvE2TMRua3Q3Z&#10;TRv99U5P9fYe8/HmvXw9mU6caPCtswrieQSCbOXq1jYKPj/eZikIH9DW2DlLCn7Iw7q4vckxq93Z&#10;lnTahUZwiPUZKtAh9JmUvtJk0M9dT5Zv324wGNgOjawHPHO46eQiihJpsLX8QWNPr5qq4240Cvqx&#10;3Wq//XLlxqzQlMfN/uH9V6n7u+nlGUSgKVxhuNTn6lBwp4Mbbe1Fxz5OkyWzrBYxiwuyjJ5WIA4K&#10;0uQxAVnk8v+K4g8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IaaBudQEAAAoDAAAOAAAAAAAAAAAAAAAAADwCAABkcnMvZTJvRG9jLnhtbFBLAQItABQABgAI&#10;AAAAIQABTtxLpwMAACMJAAAQAAAAAAAAAAAAAAAAAN0DAABkcnMvaW5rL2luazEueG1sUEsBAi0A&#10;FAAGAAgAAAAhAIa6pOHhAAAADQEAAA8AAAAAAAAAAAAAAAAAsgcAAGRycy9kb3ducmV2LnhtbFBL&#10;AQItABQABgAIAAAAIQB5GLydvwAAACEBAAAZAAAAAAAAAAAAAAAAAMAIAABkcnMvX3JlbHMvZTJv&#10;RG9jLnhtbC5yZWxzUEsFBgAAAAAGAAYAeAEAALYJ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52F5687" wp14:editId="136BDDE8">
                <wp:simplePos x="0" y="0"/>
                <wp:positionH relativeFrom="column">
                  <wp:posOffset>4219088</wp:posOffset>
                </wp:positionH>
                <wp:positionV relativeFrom="paragraph">
                  <wp:posOffset>3320628</wp:posOffset>
                </wp:positionV>
                <wp:extent cx="1545840" cy="635760"/>
                <wp:effectExtent l="57150" t="57150" r="54610" b="50165"/>
                <wp:wrapNone/>
                <wp:docPr id="131795309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45840" cy="63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33F27" id="Ink 9" o:spid="_x0000_s1026" type="#_x0000_t75" style="position:absolute;margin-left:331.5pt;margin-top:260.75pt;width:123.1pt;height:5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RSXB2AQAACgMAAA4AAABkcnMvZTJvRG9jLnhtbJxSS27CMBDdV+od&#10;LO9LSEoojQgsiiqx6GfRHsB1bGI19kRjh8DtOwlQoFVViY3lmbGf38fT+cZWbK3QG3A5jwdDzpST&#10;UBi3yvn72+PNhDMfhCtEBU7lfKs8n8+ur6ZtnakESqgKhYxAnM/aOudlCHUWRV6Wygo/gFo5GmpA&#10;KwKVuIoKFC2h2ypKhsNx1AIWNYJU3lN3sRvyWY+vtZLhRWuvAqtyPhmPiF44bDDn90lKnQ/axEnK&#10;o9lUZCsUdWnknpK4gJEVxhGBb6iFCII1aH5BWSMRPOgwkGAj0NpI1eshZfHwh7Kl++xUxSPZYCbB&#10;BeXCq8Bw8K4fXPKErciB9gkKSkc0Afgekez5P4wd6QXIxhKfXSKoKhHoO/jS1J4zzEyRc1wW8ZG/&#10;Wz8cFbziUdfz+YASifaS/7qy0Wg7s4kJ2+Sc4tx2a5+l2gQmqRmno3TSZS9pNr5N78b9gQP0DuJQ&#10;nXhLr5+leFp3zE6+8OwLAAD//wMAUEsDBBQABgAIAAAAIQAdr+5V4AMAAK0JAAAQAAAAZHJzL2lu&#10;ay9pbmsxLnhtbLRVTW/bRhC9F+h/WGwOvnil/eSSQuScYqBACxRNCrRHRWIsIhJpUJRl//u+mV3S&#10;dOJcghSWd5fz+ebNLPn23ePxIB7q/tR07VqahZaibrfdrmnv1vLvj7eqlOI0bNrd5tC19Vo+1Sf5&#10;7ubXX9427ZfjYYVVIEJ7otPxsJb7YbhfLZeXy2VxcYuuv1tard3yt/bLH7/Lm+y1qz83bTMg5WkU&#10;bbt2qB8HCrZqdmu5HR71ZI/YH7pzv60nNUn67bPF0G+29W3XHzfDFHG/adv6INrNEbj/kWJ4useh&#10;QZ67upfi2KBgZRfGR1++ryDYPK7l7PkMiCcgOcrl6zH//R9i3n4bk2A5G4soRYa0qx8I05I5X32/&#10;9j/77r7uh6Z+pjmRkhVPYpuemZ9EVF+fusOZeiPFw+ZwBmVGa4xFzm2WrxDybTxw81PjgZfvxpuD&#10;e0lNLm/OQyZtGqmxtUNzrDHox/tpxoYTApP4w9DzdbDaBqWtsuajCSvn8VsYq2etyFM8xvzUn0/7&#10;Kd6n/nleWTOxliq7NLthP5GuFzpMpM8pf811Xzd3++HHfLfdocN1yL1+8z4aa/2sJs43DdsrV5fn&#10;T+TS/6o/r+Ubvr2CPZOAa3dRB2FiJawPMVxfqVhe2eJKX0vltCylvi4rZSuhr5VRBltalfOCnrxR&#10;fhJqNtACf7DOm1cFPQavbMDBwi/pLVsrgxCOJbEUlMfqSiA6fKwulXEkwmrZxlWe3Vw0wlBgLcgA&#10;ZlY4Rmm9RgYy9h6APKuxsrUy2olAIrxhVEFZYE2PwvJKfprPluWK4mYzgu+zjqzTWRWFMIG9tQNk&#10;ApFqT5FTmemsrLBkWSjHSTNfdEbiyTG7z7SJ9AyV5UjKOUEDl8PCZJYyeivwAzUoNHAFyD5Cm7cy&#10;nVGnoQJRAUjDQbN5amlE00imPNgn1o02zHuBXPwcY2qiDwxEWTTbkcahb54OCpOWykaziuymCHsI&#10;PCLWGRVSC4MRvoSmCgrzgnRVpUriB2NXCcNYDOOjbCTPBHFyB+iM1kVMNbknTC9Ms+N8ZA3eIpGD&#10;Ydp4bHLvkjvYgxL/bMKbV2m8ylRrjvnVlgcp5ltU4CIYKs5H3Du+ElrEFLRQgQ7WjAKewREjjckI&#10;O6EoFU8b5oLKTNDGNVkzdMzIs+vIQq6GNPMEozvhSGcFTsgdULHlWLixBB19xGrBA7ZknoKNL4uU&#10;ha2SeuwFi5QJiqjAKHOAjJbypPFLYJOnMngR8UTToVLRXmPC6LY7S7ywCh8Dbp1DS/DyKFmDnCO4&#10;r6o27EjqDJHpAF0sgZwQQvbisz69d/G9uvkPAAD//wMAUEsDBBQABgAIAAAAIQA+pMHy4AAAAAsB&#10;AAAPAAAAZHJzL2Rvd25yZXYueG1sTI8xT8MwFIR3JP6D9ZDYqNOQRm2IUwFSB8SAWhg6uvFrHBE/&#10;B9ttw7/nMcF4utPdd/V6coM4Y4i9JwXzWQYCqfWmp07Bx/vmbgkiJk1GD55QwTdGWDfXV7WujL/Q&#10;Fs+71AkuoVhpBTalsZIythadjjM/IrF39MHpxDJ00gR94XI3yDzLSul0T7xg9YjPFtvP3ckpeNvY&#10;8TjY/da9xpfyyxYB7VNQ6vZmenwAkXBKf2H4xWd0aJjp4E9kohgUlOU9f0kKFvl8AYITq2yVgziw&#10;lRcFyKaW/z80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2EUlwdgEAAAoDAAAOAAAAAAAAAAAAAAAAADwCAABkcnMvZTJvRG9jLnhtbFBLAQItABQABgAI&#10;AAAAIQAdr+5V4AMAAK0JAAAQAAAAAAAAAAAAAAAAAN4DAABkcnMvaW5rL2luazEueG1sUEsBAi0A&#10;FAAGAAgAAAAhAD6kwfLgAAAACwEAAA8AAAAAAAAAAAAAAAAA7AcAAGRycy9kb3ducmV2LnhtbFBL&#10;AQItABQABgAIAAAAIQB5GLydvwAAACEBAAAZAAAAAAAAAAAAAAAAAPkIAABkcnMvX3JlbHMvZTJv&#10;RG9jLnhtbC5yZWxzUEsFBgAAAAAGAAYAeAEAAO8JAAAAAA==&#10;">
                <v:imagedata r:id="rId16" o:title=""/>
              </v:shape>
            </w:pict>
          </mc:Fallback>
        </mc:AlternateContent>
      </w:r>
      <w:r w:rsidR="00F2640D">
        <w:rPr>
          <w:noProof/>
        </w:rPr>
        <w:drawing>
          <wp:inline distT="0" distB="0" distL="0" distR="0" wp14:anchorId="31D94F07" wp14:editId="0981FFBD">
            <wp:extent cx="6361405" cy="5145109"/>
            <wp:effectExtent l="0" t="0" r="1905" b="0"/>
            <wp:docPr id="31399950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99502" name="Picture 1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2885" cy="514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5289F" w14:textId="77777777" w:rsidR="00F2640D" w:rsidRDefault="00F2640D" w:rsidP="00A37909">
      <w:pPr>
        <w:pStyle w:val="BodyText"/>
        <w:spacing w:before="88"/>
        <w:rPr>
          <w:sz w:val="20"/>
        </w:rPr>
      </w:pPr>
    </w:p>
    <w:p w14:paraId="637F47C7" w14:textId="77777777" w:rsidR="00F2640D" w:rsidRDefault="00F2640D" w:rsidP="00A37909">
      <w:pPr>
        <w:pStyle w:val="BodyText"/>
        <w:spacing w:before="88"/>
        <w:rPr>
          <w:sz w:val="20"/>
        </w:rPr>
      </w:pPr>
    </w:p>
    <w:p w14:paraId="63F1C5C8" w14:textId="77777777" w:rsidR="00F2640D" w:rsidRDefault="00F2640D" w:rsidP="00A37909">
      <w:pPr>
        <w:pStyle w:val="BodyText"/>
        <w:spacing w:before="88"/>
        <w:rPr>
          <w:sz w:val="20"/>
        </w:rPr>
      </w:pPr>
    </w:p>
    <w:p w14:paraId="4E348778" w14:textId="77777777" w:rsidR="00852D6D" w:rsidRDefault="00852D6D" w:rsidP="00A37909">
      <w:pPr>
        <w:pStyle w:val="BodyText"/>
        <w:spacing w:before="88"/>
        <w:rPr>
          <w:sz w:val="20"/>
        </w:rPr>
      </w:pPr>
    </w:p>
    <w:p w14:paraId="775FB08D" w14:textId="77777777" w:rsidR="00852D6D" w:rsidRDefault="00852D6D" w:rsidP="00A37909">
      <w:pPr>
        <w:pStyle w:val="BodyText"/>
        <w:spacing w:before="88"/>
        <w:rPr>
          <w:sz w:val="20"/>
        </w:rPr>
      </w:pPr>
    </w:p>
    <w:p w14:paraId="3391D5C4" w14:textId="77777777" w:rsidR="00852D6D" w:rsidRDefault="00852D6D" w:rsidP="00A37909">
      <w:pPr>
        <w:pStyle w:val="BodyText"/>
        <w:spacing w:before="88"/>
        <w:rPr>
          <w:sz w:val="20"/>
        </w:rPr>
      </w:pPr>
    </w:p>
    <w:p w14:paraId="4F859636" w14:textId="77777777" w:rsidR="00852D6D" w:rsidRDefault="00852D6D" w:rsidP="00A37909">
      <w:pPr>
        <w:pStyle w:val="BodyText"/>
        <w:spacing w:before="88"/>
        <w:rPr>
          <w:sz w:val="20"/>
        </w:rPr>
      </w:pPr>
    </w:p>
    <w:p w14:paraId="097C5205" w14:textId="77777777" w:rsidR="00852D6D" w:rsidRDefault="00852D6D" w:rsidP="00A37909">
      <w:pPr>
        <w:pStyle w:val="BodyText"/>
        <w:spacing w:before="88"/>
        <w:rPr>
          <w:sz w:val="20"/>
        </w:rPr>
      </w:pPr>
    </w:p>
    <w:p w14:paraId="59AB9B77" w14:textId="77777777" w:rsidR="00852D6D" w:rsidRDefault="00852D6D" w:rsidP="00A37909">
      <w:pPr>
        <w:pStyle w:val="BodyText"/>
        <w:spacing w:before="88"/>
        <w:rPr>
          <w:sz w:val="20"/>
        </w:rPr>
      </w:pPr>
    </w:p>
    <w:p w14:paraId="4365FE23" w14:textId="77777777" w:rsidR="00852D6D" w:rsidRDefault="00852D6D" w:rsidP="00A37909">
      <w:pPr>
        <w:pStyle w:val="BodyText"/>
        <w:spacing w:before="88"/>
        <w:rPr>
          <w:sz w:val="20"/>
        </w:rPr>
      </w:pPr>
    </w:p>
    <w:p w14:paraId="305A2CC7" w14:textId="77777777" w:rsidR="00852D6D" w:rsidRDefault="00852D6D" w:rsidP="00A37909">
      <w:pPr>
        <w:pStyle w:val="BodyText"/>
        <w:spacing w:before="88"/>
        <w:rPr>
          <w:sz w:val="20"/>
        </w:rPr>
      </w:pPr>
    </w:p>
    <w:p w14:paraId="1D448FF3" w14:textId="77777777" w:rsidR="005E4B75" w:rsidRDefault="005E4B75" w:rsidP="00A37909">
      <w:pPr>
        <w:pStyle w:val="BodyText"/>
        <w:spacing w:before="88"/>
        <w:rPr>
          <w:sz w:val="20"/>
        </w:rPr>
      </w:pPr>
    </w:p>
    <w:p w14:paraId="49C2526B" w14:textId="77777777" w:rsidR="00F2640D" w:rsidRDefault="00F2640D" w:rsidP="00A37909">
      <w:pPr>
        <w:pStyle w:val="BodyText"/>
        <w:spacing w:before="88"/>
        <w:rPr>
          <w:sz w:val="20"/>
        </w:rPr>
      </w:pPr>
    </w:p>
    <w:tbl>
      <w:tblPr>
        <w:tblW w:w="1009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1620"/>
        <w:gridCol w:w="4224"/>
        <w:gridCol w:w="20"/>
      </w:tblGrid>
      <w:tr w:rsidR="00A37909" w14:paraId="4CE420B2" w14:textId="77777777" w:rsidTr="00A37909">
        <w:trPr>
          <w:trHeight w:val="296"/>
        </w:trPr>
        <w:tc>
          <w:tcPr>
            <w:tcW w:w="10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  <w:hideMark/>
          </w:tcPr>
          <w:p w14:paraId="07EA91B2" w14:textId="77777777" w:rsidR="00A37909" w:rsidRDefault="00A37909">
            <w:pPr>
              <w:pStyle w:val="TableParagraph"/>
              <w:spacing w:before="22" w:line="256" w:lineRule="auto"/>
              <w:ind w:left="38"/>
              <w:jc w:val="center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Benefit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Covered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</w:tr>
      <w:tr w:rsidR="00A37909" w14:paraId="241FB51C" w14:textId="77777777" w:rsidTr="00A37909">
        <w:trPr>
          <w:trHeight w:val="805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4" w:space="0" w:color="000000"/>
            </w:tcBorders>
            <w:shd w:val="clear" w:color="auto" w:fill="D9D9D9"/>
          </w:tcPr>
          <w:p w14:paraId="66C72DFE" w14:textId="77777777" w:rsidR="00A37909" w:rsidRDefault="00A37909">
            <w:pPr>
              <w:pStyle w:val="TableParagraph"/>
              <w:spacing w:before="2" w:line="256" w:lineRule="auto"/>
            </w:pPr>
          </w:p>
          <w:p w14:paraId="023C679B" w14:textId="77777777" w:rsidR="00A37909" w:rsidRDefault="00A37909">
            <w:pPr>
              <w:pStyle w:val="TableParagraph"/>
              <w:spacing w:line="256" w:lineRule="auto"/>
              <w:ind w:left="46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hideMark/>
          </w:tcPr>
          <w:p w14:paraId="625F6239" w14:textId="77777777" w:rsidR="00A37909" w:rsidRDefault="00A37909">
            <w:pPr>
              <w:pStyle w:val="TableParagraph"/>
              <w:spacing w:before="3" w:line="256" w:lineRule="auto"/>
              <w:ind w:left="154" w:right="107"/>
              <w:jc w:val="center"/>
              <w:rPr>
                <w:b/>
              </w:rPr>
            </w:pPr>
            <w:r>
              <w:rPr>
                <w:b/>
              </w:rPr>
              <w:t>HCPCS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&amp;</w:t>
            </w:r>
          </w:p>
          <w:p w14:paraId="00481867" w14:textId="77777777" w:rsidR="00A37909" w:rsidRDefault="00A37909">
            <w:pPr>
              <w:pStyle w:val="TableParagraph"/>
              <w:spacing w:before="8" w:line="256" w:lineRule="auto"/>
              <w:ind w:left="140" w:right="107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Revenue </w:t>
            </w:r>
            <w:r>
              <w:rPr>
                <w:b/>
                <w:spacing w:val="-2"/>
              </w:rPr>
              <w:t>Codes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auto"/>
              <w:right w:val="single" w:sz="8" w:space="0" w:color="000000"/>
            </w:tcBorders>
            <w:shd w:val="clear" w:color="auto" w:fill="D9D9D9"/>
          </w:tcPr>
          <w:p w14:paraId="68DCDCEA" w14:textId="77777777" w:rsidR="00A37909" w:rsidRDefault="00A37909">
            <w:pPr>
              <w:pStyle w:val="TableParagraph"/>
              <w:spacing w:before="2" w:line="256" w:lineRule="auto"/>
            </w:pPr>
          </w:p>
          <w:p w14:paraId="7C13F15F" w14:textId="77777777" w:rsidR="00A37909" w:rsidRDefault="00A37909">
            <w:pPr>
              <w:pStyle w:val="TableParagraph"/>
              <w:spacing w:line="256" w:lineRule="auto"/>
              <w:ind w:left="43" w:right="2"/>
              <w:jc w:val="center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</w:tr>
      <w:tr w:rsidR="00A37909" w14:paraId="26DBB400" w14:textId="77777777" w:rsidTr="00A37909">
        <w:trPr>
          <w:trHeight w:val="284"/>
        </w:trPr>
        <w:tc>
          <w:tcPr>
            <w:tcW w:w="4230" w:type="dxa"/>
            <w:vMerge w:val="restart"/>
            <w:tcBorders>
              <w:top w:val="single" w:sz="8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F73C6B7" w14:textId="77777777" w:rsidR="00A37909" w:rsidRDefault="00A37909">
            <w:pPr>
              <w:pStyle w:val="TableParagraph"/>
              <w:spacing w:line="256" w:lineRule="auto"/>
            </w:pPr>
          </w:p>
          <w:p w14:paraId="479B48A0" w14:textId="77777777" w:rsidR="00A37909" w:rsidRDefault="00A37909">
            <w:pPr>
              <w:pStyle w:val="TableParagraph"/>
              <w:spacing w:line="256" w:lineRule="auto"/>
            </w:pPr>
          </w:p>
          <w:p w14:paraId="2B3DFC91" w14:textId="77777777" w:rsidR="00A37909" w:rsidRDefault="00A37909">
            <w:pPr>
              <w:pStyle w:val="TableParagraph"/>
              <w:spacing w:before="158" w:line="256" w:lineRule="auto"/>
            </w:pPr>
          </w:p>
          <w:p w14:paraId="040F035F" w14:textId="77777777" w:rsidR="00A37909" w:rsidRDefault="00A37909">
            <w:pPr>
              <w:pStyle w:val="TableParagraph"/>
              <w:spacing w:line="256" w:lineRule="auto"/>
            </w:pPr>
            <w:r>
              <w:rPr>
                <w:spacing w:val="-2"/>
              </w:rPr>
              <w:t xml:space="preserve">   Assessments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10BEF" w14:textId="77777777" w:rsidR="00A37909" w:rsidRDefault="00A37909">
            <w:pPr>
              <w:pStyle w:val="TableParagraph"/>
              <w:spacing w:before="17" w:line="247" w:lineRule="exact"/>
              <w:ind w:right="81"/>
              <w:jc w:val="right"/>
            </w:pPr>
            <w:r>
              <w:rPr>
                <w:spacing w:val="-2"/>
              </w:rPr>
              <w:t>90791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3A10B" w14:textId="77777777" w:rsidR="00A37909" w:rsidRDefault="00A37909">
            <w:pPr>
              <w:pStyle w:val="TableParagraph"/>
              <w:spacing w:before="54" w:line="256" w:lineRule="auto"/>
            </w:pPr>
          </w:p>
          <w:p w14:paraId="35B61F4E" w14:textId="77777777" w:rsidR="00A37909" w:rsidRDefault="00A37909">
            <w:pPr>
              <w:pStyle w:val="TableParagraph"/>
              <w:spacing w:before="1" w:line="256" w:lineRule="auto"/>
              <w:ind w:left="1173"/>
            </w:pPr>
            <w:r>
              <w:t>Psychiatric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</w:tr>
      <w:tr w:rsidR="00A37909" w14:paraId="0A593F75" w14:textId="77777777" w:rsidTr="00A37909">
        <w:trPr>
          <w:trHeight w:val="292"/>
        </w:trPr>
        <w:tc>
          <w:tcPr>
            <w:tcW w:w="10093" w:type="dxa"/>
            <w:vMerge/>
            <w:tcBorders>
              <w:top w:val="single" w:sz="8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953479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14:paraId="580AE2F1" w14:textId="77777777" w:rsidR="00A37909" w:rsidRDefault="00A37909">
            <w:pPr>
              <w:pStyle w:val="TableParagraph"/>
              <w:spacing w:before="22" w:line="250" w:lineRule="exact"/>
              <w:ind w:right="86"/>
              <w:jc w:val="right"/>
            </w:pPr>
            <w:r>
              <w:rPr>
                <w:spacing w:val="-2"/>
              </w:rPr>
              <w:t>90792</w:t>
            </w:r>
          </w:p>
        </w:tc>
        <w:tc>
          <w:tcPr>
            <w:tcW w:w="4387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34B1215A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37909" w14:paraId="211C29A8" w14:textId="77777777" w:rsidTr="00A37909">
        <w:trPr>
          <w:trHeight w:val="294"/>
        </w:trPr>
        <w:tc>
          <w:tcPr>
            <w:tcW w:w="10093" w:type="dxa"/>
            <w:vMerge/>
            <w:tcBorders>
              <w:top w:val="single" w:sz="8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E4231A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14:paraId="77236DBD" w14:textId="77777777" w:rsidR="00A37909" w:rsidRDefault="00A37909">
            <w:pPr>
              <w:pStyle w:val="TableParagraph"/>
              <w:spacing w:before="20" w:line="256" w:lineRule="auto"/>
              <w:ind w:right="86"/>
              <w:jc w:val="right"/>
            </w:pPr>
            <w:r>
              <w:rPr>
                <w:spacing w:val="-2"/>
              </w:rPr>
              <w:t>9079x</w:t>
            </w:r>
          </w:p>
        </w:tc>
        <w:tc>
          <w:tcPr>
            <w:tcW w:w="4387" w:type="dxa"/>
            <w:gridSpan w:val="2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2535EEF0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37909" w14:paraId="6F1453C4" w14:textId="77777777" w:rsidTr="00A37909">
        <w:trPr>
          <w:trHeight w:val="520"/>
        </w:trPr>
        <w:tc>
          <w:tcPr>
            <w:tcW w:w="10093" w:type="dxa"/>
            <w:vMerge/>
            <w:tcBorders>
              <w:top w:val="single" w:sz="8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76DBE9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14:paraId="7ADF573A" w14:textId="77777777" w:rsidR="00A37909" w:rsidRDefault="00A37909">
            <w:pPr>
              <w:pStyle w:val="TableParagraph"/>
              <w:spacing w:before="15" w:line="256" w:lineRule="auto"/>
              <w:ind w:right="83"/>
              <w:jc w:val="right"/>
            </w:pPr>
            <w:r>
              <w:rPr>
                <w:spacing w:val="-2"/>
              </w:rPr>
              <w:t>H0031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14:paraId="65224740" w14:textId="77777777" w:rsidR="00A37909" w:rsidRDefault="00A37909">
            <w:pPr>
              <w:pStyle w:val="TableParagraph"/>
              <w:spacing w:line="250" w:lineRule="atLeast"/>
              <w:ind w:left="1056" w:right="183" w:hanging="793"/>
            </w:pPr>
            <w:r>
              <w:t>Assessment</w:t>
            </w:r>
            <w:r>
              <w:rPr>
                <w:spacing w:val="-14"/>
              </w:rPr>
              <w:t xml:space="preserve"> </w:t>
            </w:r>
            <w:r>
              <w:t>(CAFAS/PECFAS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SEDW</w:t>
            </w:r>
            <w:r>
              <w:rPr>
                <w:spacing w:val="-9"/>
              </w:rPr>
              <w:t xml:space="preserve"> only</w:t>
            </w:r>
            <w:r>
              <w:t>)</w:t>
            </w:r>
          </w:p>
        </w:tc>
      </w:tr>
      <w:tr w:rsidR="00A37909" w14:paraId="35802ABB" w14:textId="77777777" w:rsidTr="00A37909">
        <w:trPr>
          <w:trHeight w:val="289"/>
        </w:trPr>
        <w:tc>
          <w:tcPr>
            <w:tcW w:w="10093" w:type="dxa"/>
            <w:vMerge/>
            <w:tcBorders>
              <w:top w:val="single" w:sz="8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DE6728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14:paraId="64286B88" w14:textId="77777777" w:rsidR="00A37909" w:rsidRDefault="00A37909">
            <w:pPr>
              <w:pStyle w:val="TableParagraph"/>
              <w:spacing w:before="20" w:line="250" w:lineRule="exact"/>
              <w:ind w:right="83"/>
              <w:jc w:val="right"/>
            </w:pPr>
            <w:r>
              <w:rPr>
                <w:spacing w:val="-2"/>
              </w:rPr>
              <w:t>H0002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14:paraId="7DB21FF0" w14:textId="77777777" w:rsidR="00A37909" w:rsidRDefault="00A37909">
            <w:pPr>
              <w:pStyle w:val="TableParagraph"/>
              <w:spacing w:before="17" w:line="252" w:lineRule="exact"/>
              <w:ind w:left="43" w:right="6"/>
              <w:jc w:val="center"/>
            </w:pPr>
            <w:r>
              <w:t>Brief</w:t>
            </w:r>
            <w:r>
              <w:rPr>
                <w:spacing w:val="-10"/>
              </w:rPr>
              <w:t xml:space="preserve"> </w:t>
            </w:r>
            <w:r>
              <w:t>Screening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Non-Inpatient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</w:tr>
      <w:tr w:rsidR="00A37909" w14:paraId="614B02B2" w14:textId="77777777" w:rsidTr="00A37909">
        <w:trPr>
          <w:trHeight w:val="306"/>
        </w:trPr>
        <w:tc>
          <w:tcPr>
            <w:tcW w:w="10093" w:type="dxa"/>
            <w:vMerge/>
            <w:tcBorders>
              <w:top w:val="single" w:sz="8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F41B2F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hideMark/>
          </w:tcPr>
          <w:p w14:paraId="7FC385FB" w14:textId="77777777" w:rsidR="00A37909" w:rsidRDefault="00A37909">
            <w:pPr>
              <w:pStyle w:val="TableParagraph"/>
              <w:spacing w:before="32" w:line="256" w:lineRule="auto"/>
              <w:ind w:right="84"/>
              <w:jc w:val="right"/>
            </w:pPr>
            <w:r>
              <w:rPr>
                <w:spacing w:val="-2"/>
              </w:rPr>
              <w:t>T1023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hideMark/>
          </w:tcPr>
          <w:p w14:paraId="0AF7D8F6" w14:textId="77777777" w:rsidR="00A37909" w:rsidRDefault="00A37909">
            <w:pPr>
              <w:pStyle w:val="TableParagraph"/>
              <w:spacing w:before="29" w:line="256" w:lineRule="auto"/>
              <w:ind w:left="43"/>
              <w:jc w:val="center"/>
            </w:pPr>
            <w:r>
              <w:t>Screening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Inpatient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</w:tr>
      <w:tr w:rsidR="00A37909" w14:paraId="66A072C8" w14:textId="77777777" w:rsidTr="00A37909">
        <w:trPr>
          <w:trHeight w:val="303"/>
        </w:trPr>
        <w:tc>
          <w:tcPr>
            <w:tcW w:w="4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B362C0" w14:textId="77777777" w:rsidR="00A37909" w:rsidRDefault="00A37909">
            <w:pPr>
              <w:pStyle w:val="TableParagraph"/>
              <w:spacing w:line="256" w:lineRule="auto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DE00B70" w14:textId="77777777" w:rsidR="00A37909" w:rsidRDefault="00A37909">
            <w:pPr>
              <w:pStyle w:val="TableParagraph"/>
              <w:spacing w:before="27" w:line="256" w:lineRule="auto"/>
              <w:ind w:right="85"/>
              <w:jc w:val="right"/>
            </w:pPr>
            <w:r>
              <w:rPr>
                <w:spacing w:val="-2"/>
              </w:rPr>
              <w:t>96110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37731" w14:textId="77777777" w:rsidR="00A37909" w:rsidRDefault="00A37909">
            <w:pPr>
              <w:pStyle w:val="TableParagraph"/>
              <w:spacing w:before="24" w:line="256" w:lineRule="auto"/>
              <w:ind w:left="43" w:right="4"/>
              <w:jc w:val="center"/>
            </w:pP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(H0031</w:t>
            </w:r>
            <w:r>
              <w:rPr>
                <w:spacing w:val="-8"/>
              </w:rPr>
              <w:t xml:space="preserve"> </w:t>
            </w:r>
            <w:r>
              <w:t>replacement</w:t>
            </w:r>
            <w:r>
              <w:rPr>
                <w:spacing w:val="-4"/>
              </w:rPr>
              <w:t xml:space="preserve"> code)</w:t>
            </w:r>
          </w:p>
        </w:tc>
      </w:tr>
      <w:tr w:rsidR="00A37909" w14:paraId="5BE826FA" w14:textId="77777777" w:rsidTr="00A37909">
        <w:trPr>
          <w:gridAfter w:val="1"/>
          <w:wAfter w:w="20" w:type="dxa"/>
          <w:trHeight w:val="589"/>
        </w:trPr>
        <w:tc>
          <w:tcPr>
            <w:tcW w:w="42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46056A5" w14:textId="77777777" w:rsidR="00A37909" w:rsidRDefault="00A37909">
            <w:pPr>
              <w:pStyle w:val="TableParagraph"/>
              <w:spacing w:before="24" w:line="256" w:lineRule="auto"/>
              <w:ind w:left="1046" w:hanging="869"/>
            </w:pPr>
            <w:r>
              <w:rPr>
                <w:spacing w:val="-2"/>
              </w:rPr>
              <w:t>Behavioral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Treatment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Plan Review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E8D8AC" w14:textId="77777777" w:rsidR="00A37909" w:rsidRDefault="00A37909">
            <w:pPr>
              <w:pStyle w:val="TableParagraph"/>
              <w:spacing w:before="45" w:line="256" w:lineRule="auto"/>
              <w:rPr>
                <w:b/>
              </w:rPr>
            </w:pPr>
          </w:p>
          <w:p w14:paraId="75CD2B6D" w14:textId="77777777" w:rsidR="00A37909" w:rsidRDefault="00A37909">
            <w:pPr>
              <w:pStyle w:val="TableParagraph"/>
              <w:spacing w:line="256" w:lineRule="auto"/>
              <w:ind w:right="79"/>
              <w:jc w:val="right"/>
            </w:pPr>
            <w:r>
              <w:rPr>
                <w:spacing w:val="-2"/>
              </w:rPr>
              <w:t>H2000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7F8FF" w14:textId="77777777" w:rsidR="00A37909" w:rsidRDefault="00A37909">
            <w:pPr>
              <w:pStyle w:val="TableParagraph"/>
              <w:spacing w:before="159" w:line="256" w:lineRule="auto"/>
              <w:ind w:left="189"/>
            </w:pPr>
            <w:r>
              <w:rPr>
                <w:spacing w:val="-2"/>
              </w:rPr>
              <w:t>Comprehensive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Multidisciplinary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</w:tr>
      <w:tr w:rsidR="00A37909" w14:paraId="48D87CCA" w14:textId="77777777" w:rsidTr="00A37909">
        <w:trPr>
          <w:gridAfter w:val="1"/>
          <w:wAfter w:w="20" w:type="dxa"/>
          <w:trHeight w:val="443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42C2493" w14:textId="77777777" w:rsidR="00A37909" w:rsidRDefault="00A37909">
            <w:pPr>
              <w:pStyle w:val="TableParagraph"/>
              <w:spacing w:before="164" w:line="256" w:lineRule="auto"/>
            </w:pPr>
            <w:r>
              <w:t xml:space="preserve">   Crisis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C8420D9" w14:textId="77777777" w:rsidR="00A37909" w:rsidRDefault="00A37909">
            <w:pPr>
              <w:pStyle w:val="TableParagraph"/>
              <w:spacing w:before="10" w:line="256" w:lineRule="auto"/>
              <w:ind w:right="79"/>
              <w:jc w:val="right"/>
            </w:pPr>
            <w:r>
              <w:rPr>
                <w:spacing w:val="-2"/>
              </w:rPr>
              <w:t>H2011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D1200" w14:textId="77777777" w:rsidR="00A37909" w:rsidRDefault="00A37909">
            <w:pPr>
              <w:pStyle w:val="TableParagraph"/>
              <w:spacing w:before="8" w:line="256" w:lineRule="auto"/>
              <w:ind w:left="984"/>
            </w:pPr>
            <w:r>
              <w:t>Crisis</w:t>
            </w:r>
            <w:r>
              <w:rPr>
                <w:spacing w:val="-13"/>
              </w:rPr>
              <w:t xml:space="preserve"> </w:t>
            </w:r>
            <w:r>
              <w:t>Intervention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A37909" w14:paraId="56C1782D" w14:textId="77777777" w:rsidTr="00A37909">
        <w:trPr>
          <w:gridAfter w:val="1"/>
          <w:wAfter w:w="20" w:type="dxa"/>
          <w:trHeight w:val="299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43835B6" w14:textId="77777777" w:rsidR="00A37909" w:rsidRDefault="00A37909">
            <w:pPr>
              <w:pStyle w:val="TableParagraph"/>
              <w:spacing w:before="20" w:line="256" w:lineRule="auto"/>
            </w:pPr>
            <w:r>
              <w:t xml:space="preserve">   Crisis</w:t>
            </w:r>
            <w:r>
              <w:rPr>
                <w:spacing w:val="-14"/>
              </w:rPr>
              <w:t xml:space="preserve"> </w:t>
            </w:r>
            <w:r>
              <w:t>Residential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B716945" w14:textId="77777777" w:rsidR="00A37909" w:rsidRDefault="00A37909">
            <w:pPr>
              <w:pStyle w:val="TableParagraph"/>
              <w:spacing w:before="23" w:line="256" w:lineRule="auto"/>
              <w:ind w:right="79"/>
              <w:jc w:val="right"/>
            </w:pPr>
            <w:r>
              <w:rPr>
                <w:spacing w:val="-2"/>
              </w:rPr>
              <w:t>H0018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07A51" w14:textId="77777777" w:rsidR="00A37909" w:rsidRDefault="00A37909">
            <w:pPr>
              <w:pStyle w:val="TableParagraph"/>
              <w:spacing w:before="20" w:line="256" w:lineRule="auto"/>
              <w:ind w:left="766"/>
            </w:pPr>
            <w:r>
              <w:t>Crisis</w:t>
            </w:r>
            <w:r>
              <w:rPr>
                <w:spacing w:val="-9"/>
              </w:rPr>
              <w:t xml:space="preserve"> </w:t>
            </w:r>
            <w:r>
              <w:t>Residential</w:t>
            </w:r>
            <w:r>
              <w:rPr>
                <w:spacing w:val="-9"/>
              </w:rPr>
              <w:t xml:space="preserve"> </w:t>
            </w:r>
            <w:r>
              <w:t>Unit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A37909" w14:paraId="397BD13E" w14:textId="77777777" w:rsidTr="00A37909">
        <w:trPr>
          <w:gridAfter w:val="1"/>
          <w:wAfter w:w="20" w:type="dxa"/>
          <w:trHeight w:val="587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72C2ED6" w14:textId="77777777" w:rsidR="00A37909" w:rsidRDefault="00A37909">
            <w:pPr>
              <w:pStyle w:val="TableParagraph"/>
              <w:spacing w:before="159" w:line="256" w:lineRule="auto"/>
              <w:ind w:left="112"/>
            </w:pPr>
            <w:r>
              <w:t xml:space="preserve"> Intensive</w:t>
            </w:r>
            <w:r>
              <w:rPr>
                <w:spacing w:val="-12"/>
              </w:rPr>
              <w:t xml:space="preserve"> </w:t>
            </w:r>
            <w:r>
              <w:t>Crisis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Stabilization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0DB570" w14:textId="77777777" w:rsidR="00A37909" w:rsidRDefault="00A37909">
            <w:pPr>
              <w:pStyle w:val="TableParagraph"/>
              <w:spacing w:before="45" w:line="256" w:lineRule="auto"/>
              <w:rPr>
                <w:b/>
              </w:rPr>
            </w:pPr>
          </w:p>
          <w:p w14:paraId="09F66088" w14:textId="77777777" w:rsidR="00A37909" w:rsidRDefault="00A37909">
            <w:pPr>
              <w:pStyle w:val="TableParagraph"/>
              <w:spacing w:line="256" w:lineRule="auto"/>
              <w:ind w:right="79"/>
              <w:jc w:val="right"/>
            </w:pPr>
            <w:r>
              <w:rPr>
                <w:spacing w:val="-2"/>
              </w:rPr>
              <w:t>S9484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08E3" w14:textId="77777777" w:rsidR="00A37909" w:rsidRDefault="00A37909">
            <w:pPr>
              <w:pStyle w:val="TableParagraph"/>
              <w:spacing w:before="24" w:line="256" w:lineRule="auto"/>
              <w:ind w:left="370" w:hanging="118"/>
            </w:pPr>
            <w:r>
              <w:t>Crisis</w:t>
            </w:r>
            <w:r>
              <w:rPr>
                <w:spacing w:val="-14"/>
              </w:rPr>
              <w:t xml:space="preserve"> </w:t>
            </w:r>
            <w:r>
              <w:t>Intervention</w:t>
            </w:r>
            <w:r>
              <w:rPr>
                <w:spacing w:val="-14"/>
              </w:rPr>
              <w:t xml:space="preserve"> </w:t>
            </w:r>
            <w:r>
              <w:t>Mental</w:t>
            </w:r>
            <w:r>
              <w:rPr>
                <w:spacing w:val="-14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t>Services, Per</w:t>
            </w:r>
            <w:r>
              <w:rPr>
                <w:spacing w:val="-4"/>
              </w:rPr>
              <w:t xml:space="preserve"> </w:t>
            </w:r>
            <w:r>
              <w:t>Hour.</w:t>
            </w:r>
            <w:r>
              <w:rPr>
                <w:spacing w:val="36"/>
              </w:rPr>
              <w:t xml:space="preserve"> </w:t>
            </w:r>
            <w:r>
              <w:t>DCH-Approved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</w:tr>
      <w:tr w:rsidR="00A37909" w14:paraId="373A2294" w14:textId="77777777" w:rsidTr="00A37909">
        <w:trPr>
          <w:gridAfter w:val="1"/>
          <w:wAfter w:w="20" w:type="dxa"/>
          <w:trHeight w:val="86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E171D20" w14:textId="77777777" w:rsidR="00A37909" w:rsidRDefault="00A37909">
            <w:pPr>
              <w:pStyle w:val="TableParagraph"/>
              <w:spacing w:before="159" w:line="256" w:lineRule="auto"/>
            </w:pPr>
            <w:r>
              <w:t xml:space="preserve">   Misc</w:t>
            </w:r>
            <w:r>
              <w:rPr>
                <w:spacing w:val="-12"/>
              </w:rPr>
              <w:t xml:space="preserve"> </w:t>
            </w:r>
            <w:r>
              <w:t>Therapeutic</w:t>
            </w:r>
            <w:r>
              <w:rPr>
                <w:spacing w:val="-12"/>
              </w:rPr>
              <w:t xml:space="preserve"> </w:t>
            </w:r>
            <w:r>
              <w:t>Items</w:t>
            </w:r>
            <w:r>
              <w:rPr>
                <w:spacing w:val="-1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Supplies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C53A27" w14:textId="77777777" w:rsidR="00A37909" w:rsidRDefault="00A37909">
            <w:pPr>
              <w:pStyle w:val="TableParagraph"/>
              <w:spacing w:line="256" w:lineRule="auto"/>
              <w:rPr>
                <w:b/>
              </w:rPr>
            </w:pPr>
          </w:p>
          <w:p w14:paraId="2454C8BB" w14:textId="77777777" w:rsidR="00A37909" w:rsidRDefault="00A37909">
            <w:pPr>
              <w:pStyle w:val="TableParagraph"/>
              <w:spacing w:before="101" w:line="256" w:lineRule="auto"/>
              <w:rPr>
                <w:b/>
              </w:rPr>
            </w:pPr>
          </w:p>
          <w:p w14:paraId="63A56A40" w14:textId="77777777" w:rsidR="00A37909" w:rsidRDefault="00A37909">
            <w:pPr>
              <w:pStyle w:val="TableParagraph"/>
              <w:spacing w:before="1" w:line="233" w:lineRule="exact"/>
              <w:ind w:right="-15"/>
              <w:jc w:val="right"/>
            </w:pPr>
            <w:r>
              <w:rPr>
                <w:spacing w:val="-2"/>
              </w:rPr>
              <w:t>T1999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BE9FB8E" w14:textId="77777777" w:rsidR="00A37909" w:rsidRDefault="00A37909">
            <w:pPr>
              <w:pStyle w:val="TableParagraph"/>
              <w:spacing w:before="50" w:line="256" w:lineRule="auto"/>
              <w:rPr>
                <w:b/>
              </w:rPr>
            </w:pPr>
          </w:p>
          <w:p w14:paraId="3A645C6A" w14:textId="77777777" w:rsidR="00A37909" w:rsidRDefault="00A37909">
            <w:pPr>
              <w:pStyle w:val="TableParagraph"/>
              <w:spacing w:line="256" w:lineRule="auto"/>
              <w:ind w:left="252"/>
            </w:pPr>
            <w:r>
              <w:t>Includes</w:t>
            </w:r>
            <w:r>
              <w:rPr>
                <w:spacing w:val="-6"/>
              </w:rPr>
              <w:t xml:space="preserve"> </w:t>
            </w:r>
            <w:r>
              <w:t>Genoa</w:t>
            </w:r>
            <w:r>
              <w:rPr>
                <w:spacing w:val="-5"/>
              </w:rPr>
              <w:t xml:space="preserve"> </w:t>
            </w:r>
            <w:r>
              <w:t>Medication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Assistance</w:t>
            </w:r>
          </w:p>
        </w:tc>
      </w:tr>
      <w:tr w:rsidR="00A37909" w14:paraId="2E487D0C" w14:textId="77777777" w:rsidTr="00A37909">
        <w:trPr>
          <w:gridAfter w:val="1"/>
          <w:wAfter w:w="20" w:type="dxa"/>
          <w:trHeight w:val="570"/>
        </w:trPr>
        <w:tc>
          <w:tcPr>
            <w:tcW w:w="4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4D59F6" w14:textId="77777777" w:rsidR="00A37909" w:rsidRDefault="00A37909">
            <w:pPr>
              <w:pStyle w:val="TableParagraph"/>
              <w:spacing w:before="47" w:line="256" w:lineRule="auto"/>
              <w:rPr>
                <w:b/>
              </w:rPr>
            </w:pPr>
          </w:p>
          <w:p w14:paraId="4E81162C" w14:textId="77777777" w:rsidR="00A37909" w:rsidRDefault="00A37909">
            <w:pPr>
              <w:pStyle w:val="TableParagraph"/>
              <w:spacing w:line="256" w:lineRule="auto"/>
            </w:pPr>
            <w:r>
              <w:t xml:space="preserve">   Medication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3C6DBA" w14:textId="77777777" w:rsidR="00A37909" w:rsidRDefault="00A37909">
            <w:pPr>
              <w:pStyle w:val="TableParagraph"/>
              <w:spacing w:before="33" w:line="256" w:lineRule="auto"/>
              <w:rPr>
                <w:b/>
              </w:rPr>
            </w:pPr>
          </w:p>
          <w:p w14:paraId="2E4A46F2" w14:textId="77777777" w:rsidR="00A37909" w:rsidRDefault="00A37909">
            <w:pPr>
              <w:pStyle w:val="TableParagraph"/>
              <w:spacing w:line="256" w:lineRule="auto"/>
              <w:ind w:right="81"/>
              <w:jc w:val="right"/>
            </w:pPr>
            <w:r>
              <w:rPr>
                <w:spacing w:val="-2"/>
              </w:rPr>
              <w:t>99506</w:t>
            </w:r>
          </w:p>
        </w:tc>
        <w:tc>
          <w:tcPr>
            <w:tcW w:w="422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08B9A" w14:textId="77777777" w:rsidR="00A37909" w:rsidRDefault="00A37909">
            <w:pPr>
              <w:pStyle w:val="TableParagraph"/>
              <w:spacing w:before="183" w:line="256" w:lineRule="auto"/>
              <w:ind w:left="1051" w:right="44" w:hanging="925"/>
            </w:pPr>
            <w:r>
              <w:t>Provided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physician,</w:t>
            </w:r>
            <w:r>
              <w:rPr>
                <w:spacing w:val="-14"/>
              </w:rPr>
              <w:t xml:space="preserve"> </w:t>
            </w:r>
            <w:r>
              <w:t>licensed</w:t>
            </w:r>
            <w:r>
              <w:rPr>
                <w:spacing w:val="-10"/>
              </w:rPr>
              <w:t xml:space="preserve"> </w:t>
            </w:r>
            <w:r>
              <w:t>PA,</w:t>
            </w:r>
            <w:r>
              <w:rPr>
                <w:spacing w:val="-11"/>
              </w:rPr>
              <w:t xml:space="preserve"> </w:t>
            </w:r>
            <w:r>
              <w:t>NP,</w:t>
            </w:r>
            <w:r>
              <w:rPr>
                <w:spacing w:val="-13"/>
              </w:rPr>
              <w:t xml:space="preserve"> </w:t>
            </w:r>
            <w:r>
              <w:t>RN, or LPN assisting a physician</w:t>
            </w:r>
          </w:p>
        </w:tc>
      </w:tr>
      <w:tr w:rsidR="00A37909" w14:paraId="01308CDF" w14:textId="77777777" w:rsidTr="00A37909">
        <w:trPr>
          <w:gridAfter w:val="1"/>
          <w:wAfter w:w="20" w:type="dxa"/>
          <w:trHeight w:val="311"/>
        </w:trPr>
        <w:tc>
          <w:tcPr>
            <w:tcW w:w="10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DF1F0A1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5A91DF7" w14:textId="77777777" w:rsidR="00A37909" w:rsidRDefault="00A37909">
            <w:pPr>
              <w:pStyle w:val="TableParagraph"/>
              <w:spacing w:before="36" w:line="256" w:lineRule="auto"/>
              <w:ind w:right="86"/>
              <w:jc w:val="right"/>
            </w:pPr>
            <w:r>
              <w:rPr>
                <w:spacing w:val="-2"/>
              </w:rPr>
              <w:t>96372</w:t>
            </w:r>
          </w:p>
        </w:tc>
        <w:tc>
          <w:tcPr>
            <w:tcW w:w="424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F5F87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37909" w14:paraId="76B85D2C" w14:textId="77777777" w:rsidTr="00A37909">
        <w:trPr>
          <w:gridAfter w:val="1"/>
          <w:wAfter w:w="20" w:type="dxa"/>
          <w:trHeight w:val="299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E98FDC9" w14:textId="77777777" w:rsidR="00A37909" w:rsidRDefault="00A37909">
            <w:pPr>
              <w:pStyle w:val="TableParagraph"/>
              <w:spacing w:before="22" w:line="256" w:lineRule="auto"/>
            </w:pPr>
            <w:r>
              <w:t xml:space="preserve">   Med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Drop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E4CD965" w14:textId="77777777" w:rsidR="00A37909" w:rsidRDefault="00A37909">
            <w:pPr>
              <w:pStyle w:val="TableParagraph"/>
              <w:spacing w:before="24" w:line="256" w:lineRule="auto"/>
              <w:ind w:right="76"/>
              <w:jc w:val="right"/>
            </w:pPr>
            <w:r>
              <w:t>H2015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PH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CC0AC" w14:textId="77777777" w:rsidR="00A37909" w:rsidRDefault="00A37909">
            <w:pPr>
              <w:pStyle w:val="TableParagraph"/>
              <w:spacing w:before="22" w:line="256" w:lineRule="auto"/>
              <w:ind w:left="1310"/>
            </w:pPr>
            <w:r>
              <w:t>Med</w:t>
            </w:r>
            <w:r>
              <w:rPr>
                <w:spacing w:val="-7"/>
              </w:rPr>
              <w:t xml:space="preserve"> </w:t>
            </w:r>
            <w:r>
              <w:t>Drop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A37909" w14:paraId="20B8F09B" w14:textId="77777777" w:rsidTr="00A37909">
        <w:trPr>
          <w:gridAfter w:val="1"/>
          <w:wAfter w:w="20" w:type="dxa"/>
          <w:trHeight w:val="1148"/>
        </w:trPr>
        <w:tc>
          <w:tcPr>
            <w:tcW w:w="4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DB6742" w14:textId="77777777" w:rsidR="00A37909" w:rsidRDefault="00A37909">
            <w:pPr>
              <w:pStyle w:val="TableParagraph"/>
              <w:spacing w:line="256" w:lineRule="auto"/>
              <w:rPr>
                <w:b/>
              </w:rPr>
            </w:pPr>
          </w:p>
          <w:p w14:paraId="111515A3" w14:textId="77777777" w:rsidR="00A37909" w:rsidRDefault="00A37909">
            <w:pPr>
              <w:pStyle w:val="TableParagraph"/>
              <w:spacing w:before="65" w:line="256" w:lineRule="auto"/>
              <w:rPr>
                <w:b/>
              </w:rPr>
            </w:pPr>
          </w:p>
          <w:p w14:paraId="70EBCCB4" w14:textId="77777777" w:rsidR="00A37909" w:rsidRDefault="00A37909">
            <w:pPr>
              <w:pStyle w:val="TableParagraph"/>
              <w:spacing w:before="1" w:line="256" w:lineRule="auto"/>
            </w:pPr>
            <w:r>
              <w:t xml:space="preserve">   Medication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901F7" w14:textId="77777777" w:rsidR="00A37909" w:rsidRDefault="00A37909">
            <w:pPr>
              <w:pStyle w:val="TableParagraph"/>
              <w:spacing w:line="256" w:lineRule="auto"/>
              <w:rPr>
                <w:b/>
              </w:rPr>
            </w:pPr>
          </w:p>
          <w:p w14:paraId="576D1BD9" w14:textId="77777777" w:rsidR="00A37909" w:rsidRDefault="00A37909">
            <w:pPr>
              <w:pStyle w:val="TableParagraph"/>
              <w:spacing w:line="256" w:lineRule="auto"/>
              <w:rPr>
                <w:b/>
              </w:rPr>
            </w:pPr>
          </w:p>
          <w:p w14:paraId="0FD239BD" w14:textId="77777777" w:rsidR="00A37909" w:rsidRDefault="00A37909">
            <w:pPr>
              <w:pStyle w:val="TableParagraph"/>
              <w:spacing w:before="74" w:line="256" w:lineRule="auto"/>
              <w:rPr>
                <w:b/>
              </w:rPr>
            </w:pPr>
          </w:p>
          <w:p w14:paraId="0EFDBC57" w14:textId="77777777" w:rsidR="00A37909" w:rsidRDefault="00A37909">
            <w:pPr>
              <w:pStyle w:val="TableParagraph"/>
              <w:spacing w:line="256" w:lineRule="auto"/>
              <w:ind w:left="314"/>
            </w:pPr>
            <w:r>
              <w:rPr>
                <w:spacing w:val="-5"/>
              </w:rPr>
              <w:t>99201-</w:t>
            </w:r>
            <w:r>
              <w:rPr>
                <w:spacing w:val="-2"/>
              </w:rPr>
              <w:t>99215</w:t>
            </w:r>
          </w:p>
        </w:tc>
        <w:tc>
          <w:tcPr>
            <w:tcW w:w="422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EFD51" w14:textId="77777777" w:rsidR="00A37909" w:rsidRDefault="00A37909">
            <w:pPr>
              <w:pStyle w:val="TableParagraph"/>
              <w:spacing w:before="200" w:line="256" w:lineRule="auto"/>
              <w:ind w:left="199" w:right="170" w:hanging="2"/>
              <w:jc w:val="center"/>
            </w:pPr>
            <w:r>
              <w:t>Psychiatric Evaluation and medication management require very specific Medical Necessity</w:t>
            </w:r>
            <w:r>
              <w:rPr>
                <w:spacing w:val="-14"/>
              </w:rPr>
              <w:t xml:space="preserve"> </w:t>
            </w:r>
            <w:r>
              <w:t>Criteria</w:t>
            </w:r>
            <w:r>
              <w:rPr>
                <w:spacing w:val="-14"/>
              </w:rPr>
              <w:t xml:space="preserve"> </w:t>
            </w:r>
            <w:r>
              <w:t>detailed</w:t>
            </w:r>
            <w:r>
              <w:rPr>
                <w:spacing w:val="-14"/>
              </w:rPr>
              <w:t xml:space="preserve"> </w:t>
            </w:r>
            <w:r>
              <w:t>documentation</w:t>
            </w:r>
            <w:r>
              <w:rPr>
                <w:spacing w:val="-14"/>
              </w:rPr>
              <w:t xml:space="preserve"> </w:t>
            </w:r>
            <w:r>
              <w:t>to support service utilization.</w:t>
            </w:r>
          </w:p>
        </w:tc>
      </w:tr>
      <w:tr w:rsidR="00A37909" w14:paraId="1924A102" w14:textId="77777777" w:rsidTr="00A37909">
        <w:trPr>
          <w:gridAfter w:val="1"/>
          <w:wAfter w:w="20" w:type="dxa"/>
          <w:trHeight w:val="311"/>
        </w:trPr>
        <w:tc>
          <w:tcPr>
            <w:tcW w:w="10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71F33E86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BB2A12E" w14:textId="77777777" w:rsidR="00A37909" w:rsidRDefault="00A37909">
            <w:pPr>
              <w:pStyle w:val="TableParagraph"/>
              <w:spacing w:before="36" w:line="256" w:lineRule="auto"/>
              <w:ind w:right="88"/>
              <w:jc w:val="right"/>
            </w:pPr>
            <w:r>
              <w:rPr>
                <w:spacing w:val="-2"/>
              </w:rPr>
              <w:t>992xx</w:t>
            </w:r>
          </w:p>
        </w:tc>
        <w:tc>
          <w:tcPr>
            <w:tcW w:w="424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E16FD" w14:textId="77777777" w:rsidR="00A37909" w:rsidRDefault="00A3790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37909" w14:paraId="3FFC22C3" w14:textId="77777777" w:rsidTr="00A37909">
        <w:trPr>
          <w:gridAfter w:val="1"/>
          <w:wAfter w:w="20" w:type="dxa"/>
          <w:trHeight w:val="758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D418CF0" w14:textId="77777777" w:rsidR="00A37909" w:rsidRDefault="00A37909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 xml:space="preserve">   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t xml:space="preserve"> </w:t>
            </w:r>
            <w:r>
              <w:rPr>
                <w:spacing w:val="-2"/>
              </w:rPr>
              <w:t>Individuals</w:t>
            </w:r>
            <w:r>
              <w:t xml:space="preserve"> </w:t>
            </w:r>
            <w:r>
              <w:rPr>
                <w:spacing w:val="-5"/>
              </w:rPr>
              <w:t>on</w:t>
            </w:r>
          </w:p>
          <w:p w14:paraId="46C8AA67" w14:textId="77777777" w:rsidR="00A37909" w:rsidRDefault="00A37909">
            <w:pPr>
              <w:pStyle w:val="TableParagraph"/>
              <w:spacing w:line="252" w:lineRule="exact"/>
              <w:ind w:left="19" w:right="1"/>
            </w:pPr>
            <w:r>
              <w:t xml:space="preserve">   AOT,</w:t>
            </w:r>
            <w:r>
              <w:rPr>
                <w:spacing w:val="-12"/>
              </w:rPr>
              <w:t xml:space="preserve"> </w:t>
            </w:r>
            <w:r>
              <w:t>NGRI</w:t>
            </w:r>
            <w:r>
              <w:rPr>
                <w:spacing w:val="-13"/>
              </w:rPr>
              <w:t xml:space="preserve"> </w:t>
            </w:r>
            <w:r>
              <w:t>Status,</w:t>
            </w:r>
            <w:r>
              <w:rPr>
                <w:spacing w:val="-12"/>
              </w:rPr>
              <w:t xml:space="preserve"> </w:t>
            </w:r>
            <w:r>
              <w:t xml:space="preserve">Jail </w:t>
            </w:r>
            <w:r>
              <w:rPr>
                <w:spacing w:val="-2"/>
              </w:rPr>
              <w:t>Diversion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3E1BBE" w14:textId="77777777" w:rsidR="00A37909" w:rsidRDefault="00A37909">
            <w:pPr>
              <w:pStyle w:val="TableParagraph"/>
              <w:spacing w:before="47" w:line="256" w:lineRule="auto"/>
              <w:rPr>
                <w:b/>
              </w:rPr>
            </w:pPr>
          </w:p>
          <w:p w14:paraId="38BB1833" w14:textId="77777777" w:rsidR="00A37909" w:rsidRDefault="00A37909">
            <w:pPr>
              <w:pStyle w:val="TableParagraph"/>
              <w:spacing w:line="256" w:lineRule="auto"/>
              <w:ind w:right="70"/>
              <w:jc w:val="right"/>
            </w:pPr>
            <w:r>
              <w:rPr>
                <w:spacing w:val="-4"/>
              </w:rPr>
              <w:t>-</w:t>
            </w:r>
            <w:r>
              <w:rPr>
                <w:spacing w:val="-10"/>
              </w:rPr>
              <w:t>-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C1DA3" w14:textId="77777777" w:rsidR="00A37909" w:rsidRDefault="00A37909">
            <w:pPr>
              <w:pStyle w:val="TableParagraph"/>
              <w:spacing w:before="29" w:line="252" w:lineRule="exact"/>
              <w:ind w:left="413"/>
            </w:pPr>
            <w:r>
              <w:t>Services</w:t>
            </w:r>
            <w:r>
              <w:rPr>
                <w:spacing w:val="-8"/>
              </w:rPr>
              <w:t xml:space="preserve"> </w:t>
            </w:r>
            <w:r>
              <w:t>necessary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meet</w:t>
            </w:r>
            <w:r>
              <w:rPr>
                <w:spacing w:val="-11"/>
              </w:rPr>
              <w:t xml:space="preserve"> </w:t>
            </w:r>
            <w:r>
              <w:t>AOT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NGRI</w:t>
            </w:r>
          </w:p>
          <w:p w14:paraId="0C29F080" w14:textId="77777777" w:rsidR="00A37909" w:rsidRDefault="00A37909">
            <w:pPr>
              <w:pStyle w:val="TableParagraph"/>
              <w:spacing w:line="252" w:lineRule="exact"/>
              <w:ind w:left="1812"/>
            </w:pPr>
            <w:r>
              <w:rPr>
                <w:spacing w:val="-2"/>
              </w:rPr>
              <w:t>Requirements</w:t>
            </w:r>
          </w:p>
        </w:tc>
      </w:tr>
      <w:tr w:rsidR="00A37909" w14:paraId="41570474" w14:textId="77777777" w:rsidTr="00A37909">
        <w:trPr>
          <w:gridAfter w:val="1"/>
          <w:wAfter w:w="20" w:type="dxa"/>
          <w:trHeight w:val="758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6CE5886" w14:textId="77777777" w:rsidR="00A37909" w:rsidRDefault="00A37909">
            <w:pPr>
              <w:pStyle w:val="TableParagraph"/>
              <w:spacing w:line="251" w:lineRule="exact"/>
              <w:ind w:left="19"/>
              <w:rPr>
                <w:spacing w:val="-2"/>
              </w:rPr>
            </w:pPr>
            <w:r>
              <w:rPr>
                <w:spacing w:val="-2"/>
              </w:rPr>
              <w:t xml:space="preserve">   Outpatient Services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526E3AB" w14:textId="77777777" w:rsidR="00A37909" w:rsidRDefault="00A37909">
            <w:pPr>
              <w:pStyle w:val="TableParagraph"/>
              <w:spacing w:before="47" w:line="256" w:lineRule="auto"/>
              <w:jc w:val="right"/>
              <w:rPr>
                <w:bCs/>
              </w:rPr>
            </w:pPr>
            <w:r>
              <w:rPr>
                <w:bCs/>
              </w:rPr>
              <w:t>9083x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12E6" w14:textId="77777777" w:rsidR="00A37909" w:rsidRDefault="00A37909">
            <w:pPr>
              <w:pStyle w:val="TableParagraph"/>
              <w:spacing w:before="29" w:line="252" w:lineRule="exact"/>
              <w:ind w:left="413"/>
            </w:pPr>
            <w:r>
              <w:t>Outpatient Therapy Services- Up to 2/month </w:t>
            </w:r>
          </w:p>
        </w:tc>
      </w:tr>
      <w:tr w:rsidR="00A37909" w14:paraId="353C65A5" w14:textId="77777777" w:rsidTr="00A37909">
        <w:trPr>
          <w:gridAfter w:val="1"/>
          <w:wAfter w:w="20" w:type="dxa"/>
          <w:trHeight w:val="592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252BC91" w14:textId="77777777" w:rsidR="00A37909" w:rsidRDefault="00A37909">
            <w:pPr>
              <w:pStyle w:val="TableParagraph"/>
              <w:spacing w:before="10" w:line="256" w:lineRule="auto"/>
            </w:pPr>
            <w:r>
              <w:t xml:space="preserve">   Targeted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Case</w:t>
            </w:r>
            <w: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B18EC20" w14:textId="77777777" w:rsidR="00A37909" w:rsidRDefault="00A37909">
            <w:pPr>
              <w:pStyle w:val="TableParagraph"/>
              <w:spacing w:line="246" w:lineRule="exact"/>
              <w:ind w:right="79"/>
              <w:jc w:val="right"/>
            </w:pPr>
            <w:r>
              <w:rPr>
                <w:spacing w:val="-2"/>
              </w:rPr>
              <w:t>T1017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78595" w14:textId="77777777" w:rsidR="00A37909" w:rsidRDefault="00A37909">
            <w:pPr>
              <w:pStyle w:val="TableParagraph"/>
              <w:spacing w:before="27" w:line="256" w:lineRule="auto"/>
              <w:ind w:left="223"/>
            </w:pPr>
            <w:r>
              <w:t>Up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month</w:t>
            </w:r>
          </w:p>
        </w:tc>
      </w:tr>
      <w:tr w:rsidR="00A37909" w14:paraId="1B573A43" w14:textId="77777777" w:rsidTr="00A37909">
        <w:trPr>
          <w:gridAfter w:val="1"/>
          <w:wAfter w:w="20" w:type="dxa"/>
          <w:trHeight w:val="82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9142D7A" w14:textId="77777777" w:rsidR="00A37909" w:rsidRDefault="00A37909">
            <w:pPr>
              <w:pStyle w:val="TableParagraph"/>
              <w:spacing w:before="243" w:line="256" w:lineRule="auto"/>
            </w:pPr>
            <w:r>
              <w:t xml:space="preserve">   Treatment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621868C" w14:textId="77777777" w:rsidR="00A37909" w:rsidRDefault="00A37909">
            <w:pPr>
              <w:pStyle w:val="TableParagraph"/>
              <w:spacing w:line="256" w:lineRule="auto"/>
              <w:rPr>
                <w:b/>
              </w:rPr>
            </w:pPr>
          </w:p>
          <w:p w14:paraId="0F3391EA" w14:textId="77777777" w:rsidR="00A37909" w:rsidRDefault="00A37909">
            <w:pPr>
              <w:pStyle w:val="TableParagraph"/>
              <w:spacing w:before="58" w:line="256" w:lineRule="auto"/>
              <w:rPr>
                <w:b/>
              </w:rPr>
            </w:pPr>
          </w:p>
          <w:p w14:paraId="48716472" w14:textId="77777777" w:rsidR="00A37909" w:rsidRDefault="00A37909">
            <w:pPr>
              <w:pStyle w:val="TableParagraph"/>
              <w:spacing w:line="235" w:lineRule="exact"/>
              <w:ind w:right="79"/>
              <w:jc w:val="right"/>
            </w:pPr>
            <w:r>
              <w:rPr>
                <w:spacing w:val="-2"/>
              </w:rPr>
              <w:t>H0032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74A39" w14:textId="77777777" w:rsidR="00A37909" w:rsidRDefault="00A37909">
            <w:pPr>
              <w:pStyle w:val="TableParagraph"/>
              <w:spacing w:before="135" w:line="256" w:lineRule="auto"/>
              <w:ind w:left="1514" w:right="183" w:hanging="1290"/>
            </w:pPr>
            <w:r>
              <w:t>Mental</w:t>
            </w:r>
            <w:r>
              <w:rPr>
                <w:spacing w:val="-14"/>
              </w:rPr>
              <w:t xml:space="preserve"> </w:t>
            </w:r>
            <w:r>
              <w:t>Health</w:t>
            </w:r>
            <w:r>
              <w:rPr>
                <w:spacing w:val="-14"/>
              </w:rPr>
              <w:t xml:space="preserve"> </w:t>
            </w:r>
            <w:r>
              <w:t>Service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14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non-physician.</w:t>
            </w:r>
          </w:p>
        </w:tc>
      </w:tr>
    </w:tbl>
    <w:tbl>
      <w:tblPr>
        <w:tblpPr w:leftFromText="180" w:rightFromText="180" w:vertAnchor="text" w:horzAnchor="page" w:tblpX="1410" w:tblpY="39"/>
        <w:tblW w:w="10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1530"/>
        <w:gridCol w:w="4230"/>
      </w:tblGrid>
      <w:tr w:rsidR="00B92E2D" w:rsidRPr="00797AD8" w14:paraId="30A9EA39" w14:textId="77777777" w:rsidTr="00523DE3">
        <w:trPr>
          <w:trHeight w:val="575"/>
        </w:trPr>
        <w:tc>
          <w:tcPr>
            <w:tcW w:w="4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8DC5594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27CBD4D3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51B0761F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9B06A6F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14:paraId="7FF02918" w14:textId="2304B472" w:rsidR="00B92E2D" w:rsidRDefault="00B92E2D" w:rsidP="00174CA0">
            <w:pPr>
              <w:widowControl w:val="0"/>
              <w:autoSpaceDE w:val="0"/>
              <w:autoSpaceDN w:val="0"/>
              <w:ind w:left="413" w:right="438" w:hanging="413"/>
              <w:contextualSpacing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 w:rsidRPr="003555FA">
              <w:rPr>
                <w:rFonts w:eastAsia="Calibri"/>
                <w:sz w:val="22"/>
                <w:szCs w:val="22"/>
              </w:rPr>
              <w:t>Specialize</w:t>
            </w:r>
            <w:r>
              <w:rPr>
                <w:rFonts w:eastAsia="Calibri"/>
                <w:sz w:val="22"/>
                <w:szCs w:val="22"/>
              </w:rPr>
              <w:t xml:space="preserve">d </w:t>
            </w:r>
            <w:r w:rsidRPr="003555FA">
              <w:rPr>
                <w:rFonts w:eastAsia="Calibri"/>
                <w:spacing w:val="-2"/>
                <w:sz w:val="22"/>
                <w:szCs w:val="22"/>
              </w:rPr>
              <w:t>Residential</w:t>
            </w:r>
            <w:r w:rsidR="00523DE3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</w:p>
          <w:p w14:paraId="3B6578D4" w14:textId="77777777" w:rsidR="00B92E2D" w:rsidRDefault="00B92E2D" w:rsidP="00174CA0">
            <w:pPr>
              <w:widowControl w:val="0"/>
              <w:autoSpaceDE w:val="0"/>
              <w:autoSpaceDN w:val="0"/>
              <w:ind w:left="413" w:right="438" w:hanging="413"/>
              <w:contextualSpacing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(Authorized up to </w:t>
            </w:r>
          </w:p>
          <w:p w14:paraId="3ED92147" w14:textId="77777777" w:rsidR="00B92E2D" w:rsidRPr="003555FA" w:rsidRDefault="00B92E2D" w:rsidP="00174CA0">
            <w:pPr>
              <w:widowControl w:val="0"/>
              <w:autoSpaceDE w:val="0"/>
              <w:autoSpaceDN w:val="0"/>
              <w:ind w:left="413" w:right="438" w:hanging="413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>30 days)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667A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2"/>
              </w:rPr>
            </w:pPr>
          </w:p>
          <w:p w14:paraId="310E2D50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line="244" w:lineRule="exact"/>
              <w:ind w:left="720" w:right="92"/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3555FA">
              <w:rPr>
                <w:rFonts w:eastAsia="Calibri"/>
                <w:spacing w:val="-2"/>
                <w:sz w:val="22"/>
                <w:szCs w:val="22"/>
              </w:rPr>
              <w:tab/>
            </w:r>
            <w:r w:rsidRPr="003555FA">
              <w:rPr>
                <w:rFonts w:eastAsia="Calibri"/>
                <w:spacing w:val="-2"/>
                <w:sz w:val="22"/>
                <w:szCs w:val="22"/>
              </w:rPr>
              <w:tab/>
            </w:r>
            <w:r>
              <w:rPr>
                <w:rFonts w:eastAsia="Calibri"/>
                <w:spacing w:val="-2"/>
                <w:sz w:val="22"/>
                <w:szCs w:val="22"/>
              </w:rPr>
              <w:t xml:space="preserve">              </w:t>
            </w:r>
            <w:r w:rsidRPr="003555FA">
              <w:rPr>
                <w:rFonts w:eastAsia="Calibri"/>
                <w:spacing w:val="-2"/>
                <w:sz w:val="22"/>
                <w:szCs w:val="22"/>
              </w:rPr>
              <w:t>H2016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7ED2B7C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line="266" w:lineRule="exact"/>
              <w:ind w:left="295" w:hanging="63"/>
              <w:contextualSpacing/>
              <w:rPr>
                <w:rFonts w:eastAsia="Calibri"/>
                <w:sz w:val="22"/>
                <w:szCs w:val="22"/>
              </w:rPr>
            </w:pPr>
            <w:r w:rsidRPr="003555FA">
              <w:rPr>
                <w:rFonts w:eastAsia="Calibri"/>
                <w:sz w:val="22"/>
                <w:szCs w:val="22"/>
              </w:rPr>
              <w:t>Comprehensive</w:t>
            </w:r>
            <w:r w:rsidRPr="003555FA">
              <w:rPr>
                <w:rFonts w:eastAsia="Calibri"/>
                <w:spacing w:val="-12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Community</w:t>
            </w:r>
            <w:r w:rsidRPr="003555FA">
              <w:rPr>
                <w:rFonts w:eastAsia="Calibri"/>
                <w:spacing w:val="-12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Living</w:t>
            </w:r>
            <w:r w:rsidRPr="003555FA">
              <w:rPr>
                <w:rFonts w:eastAsia="Calibri"/>
                <w:spacing w:val="-13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Support Services in Specialized Residential Setting</w:t>
            </w:r>
          </w:p>
        </w:tc>
      </w:tr>
      <w:tr w:rsidR="00B92E2D" w:rsidRPr="00797AD8" w14:paraId="4025D32A" w14:textId="77777777" w:rsidTr="00523DE3">
        <w:trPr>
          <w:trHeight w:val="870"/>
        </w:trPr>
        <w:tc>
          <w:tcPr>
            <w:tcW w:w="431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8B4CB3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2726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2"/>
              </w:rPr>
            </w:pPr>
          </w:p>
          <w:p w14:paraId="188CB885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before="69"/>
              <w:contextualSpacing/>
              <w:rPr>
                <w:rFonts w:eastAsia="Calibri"/>
                <w:sz w:val="22"/>
                <w:szCs w:val="22"/>
              </w:rPr>
            </w:pPr>
          </w:p>
          <w:p w14:paraId="698F91D8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line="244" w:lineRule="exact"/>
              <w:ind w:right="92"/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3555FA">
              <w:rPr>
                <w:rFonts w:eastAsia="Calibri"/>
                <w:spacing w:val="-2"/>
                <w:sz w:val="22"/>
                <w:szCs w:val="22"/>
              </w:rPr>
              <w:t>H2x15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3DAE8E8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before="37"/>
              <w:ind w:left="146" w:right="13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555FA">
              <w:rPr>
                <w:rFonts w:eastAsia="Calibri"/>
                <w:sz w:val="22"/>
                <w:szCs w:val="22"/>
              </w:rPr>
              <w:t>Comprehensive</w:t>
            </w:r>
            <w:r w:rsidRPr="003555FA">
              <w:rPr>
                <w:rFonts w:eastAsia="Calibri"/>
                <w:spacing w:val="-12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Community</w:t>
            </w:r>
            <w:r w:rsidRPr="003555FA">
              <w:rPr>
                <w:rFonts w:eastAsia="Calibri"/>
                <w:spacing w:val="-12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Living</w:t>
            </w:r>
            <w:r w:rsidRPr="003555FA">
              <w:rPr>
                <w:rFonts w:eastAsia="Calibri"/>
                <w:spacing w:val="-13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Support Services in Unlicensed Residential Setting and staffing services</w:t>
            </w:r>
          </w:p>
        </w:tc>
      </w:tr>
      <w:tr w:rsidR="00B92E2D" w:rsidRPr="00797AD8" w14:paraId="475F343C" w14:textId="77777777" w:rsidTr="00523DE3">
        <w:trPr>
          <w:trHeight w:val="871"/>
        </w:trPr>
        <w:tc>
          <w:tcPr>
            <w:tcW w:w="431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22C5A8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77DF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rPr>
                <w:rFonts w:eastAsia="Calibri"/>
                <w:sz w:val="22"/>
                <w:szCs w:val="22"/>
              </w:rPr>
            </w:pPr>
          </w:p>
          <w:p w14:paraId="0FD4AEE9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before="69"/>
              <w:contextualSpacing/>
              <w:rPr>
                <w:rFonts w:eastAsia="Calibri"/>
                <w:sz w:val="22"/>
                <w:szCs w:val="22"/>
              </w:rPr>
            </w:pPr>
          </w:p>
          <w:p w14:paraId="6D46CEB9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line="244" w:lineRule="exact"/>
              <w:ind w:right="92"/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3555FA">
              <w:rPr>
                <w:rFonts w:eastAsia="Calibri"/>
                <w:spacing w:val="-2"/>
                <w:sz w:val="22"/>
                <w:szCs w:val="22"/>
              </w:rPr>
              <w:t>T2x27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75843F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before="37"/>
              <w:ind w:left="268" w:right="249" w:hanging="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555FA">
              <w:rPr>
                <w:rFonts w:eastAsia="Calibri"/>
                <w:sz w:val="22"/>
                <w:szCs w:val="22"/>
              </w:rPr>
              <w:t>Overnight Health and Safety Supports in specialized</w:t>
            </w:r>
            <w:r w:rsidRPr="003555FA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unlicensed</w:t>
            </w:r>
            <w:r w:rsidRPr="003555FA">
              <w:rPr>
                <w:rFonts w:eastAsia="Calibri"/>
                <w:spacing w:val="-11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homes</w:t>
            </w:r>
            <w:r w:rsidRPr="003555FA">
              <w:rPr>
                <w:rFonts w:eastAsia="Calibri"/>
                <w:spacing w:val="-7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and</w:t>
            </w:r>
            <w:r w:rsidRPr="003555FA">
              <w:rPr>
                <w:rFonts w:eastAsia="Calibri"/>
                <w:spacing w:val="-9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 xml:space="preserve">staffing </w:t>
            </w:r>
            <w:r w:rsidRPr="003555FA">
              <w:rPr>
                <w:rFonts w:eastAsia="Calibri"/>
                <w:spacing w:val="-2"/>
                <w:sz w:val="22"/>
                <w:szCs w:val="22"/>
              </w:rPr>
              <w:t>services</w:t>
            </w:r>
          </w:p>
        </w:tc>
      </w:tr>
      <w:tr w:rsidR="00B92E2D" w:rsidRPr="00797AD8" w14:paraId="2719084D" w14:textId="77777777" w:rsidTr="00523DE3">
        <w:trPr>
          <w:trHeight w:val="594"/>
        </w:trPr>
        <w:tc>
          <w:tcPr>
            <w:tcW w:w="431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63C959" w14:textId="77777777" w:rsidR="00B92E2D" w:rsidRPr="003555FA" w:rsidRDefault="00B92E2D" w:rsidP="00174CA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303638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before="56"/>
              <w:contextualSpacing/>
              <w:rPr>
                <w:rFonts w:eastAsia="Calibri"/>
                <w:sz w:val="22"/>
                <w:szCs w:val="22"/>
              </w:rPr>
            </w:pPr>
          </w:p>
          <w:p w14:paraId="419CE8D9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line="249" w:lineRule="exact"/>
              <w:ind w:right="92"/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3555FA">
              <w:rPr>
                <w:rFonts w:eastAsia="Calibri"/>
                <w:spacing w:val="-4"/>
                <w:sz w:val="22"/>
                <w:szCs w:val="22"/>
              </w:rPr>
              <w:t>T1020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B9D92E4" w14:textId="77777777" w:rsidR="00B92E2D" w:rsidRPr="003555FA" w:rsidRDefault="00B92E2D" w:rsidP="00174CA0">
            <w:pPr>
              <w:widowControl w:val="0"/>
              <w:autoSpaceDE w:val="0"/>
              <w:autoSpaceDN w:val="0"/>
              <w:spacing w:before="30"/>
              <w:ind w:left="1310" w:hanging="802"/>
              <w:contextualSpacing/>
              <w:rPr>
                <w:rFonts w:eastAsia="Calibri"/>
                <w:sz w:val="22"/>
                <w:szCs w:val="22"/>
              </w:rPr>
            </w:pPr>
            <w:r w:rsidRPr="003555FA">
              <w:rPr>
                <w:rFonts w:eastAsia="Calibri"/>
                <w:sz w:val="22"/>
                <w:szCs w:val="22"/>
              </w:rPr>
              <w:t>Personal</w:t>
            </w:r>
            <w:r w:rsidRPr="003555FA">
              <w:rPr>
                <w:rFonts w:eastAsia="Calibri"/>
                <w:spacing w:val="-9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Care</w:t>
            </w:r>
            <w:r w:rsidRPr="003555FA">
              <w:rPr>
                <w:rFonts w:eastAsia="Calibri"/>
                <w:spacing w:val="-9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in</w:t>
            </w:r>
            <w:r w:rsidRPr="003555FA">
              <w:rPr>
                <w:rFonts w:eastAsia="Calibri"/>
                <w:spacing w:val="-11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licensed</w:t>
            </w:r>
            <w:r w:rsidRPr="003555FA">
              <w:rPr>
                <w:rFonts w:eastAsia="Calibri"/>
                <w:spacing w:val="-9"/>
                <w:sz w:val="22"/>
                <w:szCs w:val="22"/>
              </w:rPr>
              <w:t xml:space="preserve"> </w:t>
            </w:r>
            <w:r w:rsidRPr="003555FA">
              <w:rPr>
                <w:rFonts w:eastAsia="Calibri"/>
                <w:sz w:val="22"/>
                <w:szCs w:val="22"/>
              </w:rPr>
              <w:t>Specialized Residential Setting</w:t>
            </w:r>
          </w:p>
        </w:tc>
      </w:tr>
    </w:tbl>
    <w:p w14:paraId="590C6E78" w14:textId="77777777" w:rsidR="00B92E2D" w:rsidRDefault="00B92E2D" w:rsidP="000E2339">
      <w:pPr>
        <w:pStyle w:val="BodyText"/>
        <w:contextualSpacing/>
        <w:rPr>
          <w:sz w:val="18"/>
        </w:rPr>
      </w:pPr>
    </w:p>
    <w:p w14:paraId="7C62CFBD" w14:textId="32E98355" w:rsidR="00A37909" w:rsidRDefault="00A37909" w:rsidP="00A37909">
      <w:pPr>
        <w:pStyle w:val="BodyText"/>
        <w:rPr>
          <w:sz w:val="18"/>
        </w:rPr>
      </w:pPr>
      <w:r>
        <w:rPr>
          <w:sz w:val="18"/>
        </w:rPr>
        <w:t>*Revised 2-</w:t>
      </w:r>
      <w:r w:rsidR="00852D6D">
        <w:rPr>
          <w:sz w:val="18"/>
        </w:rPr>
        <w:t>21-25</w:t>
      </w:r>
    </w:p>
    <w:p w14:paraId="0E741712" w14:textId="6AFD864E" w:rsidR="00B14FCA" w:rsidRPr="00116D5D" w:rsidRDefault="00B14FCA" w:rsidP="00093243">
      <w:pPr>
        <w:rPr>
          <w:sz w:val="22"/>
          <w:szCs w:val="22"/>
        </w:rPr>
      </w:pPr>
    </w:p>
    <w:sectPr w:rsidR="00B14FCA" w:rsidRPr="00116D5D" w:rsidSect="00943CB4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B353E" w14:textId="77777777" w:rsidR="0095137A" w:rsidRDefault="0095137A" w:rsidP="001767A1">
      <w:r>
        <w:separator/>
      </w:r>
    </w:p>
  </w:endnote>
  <w:endnote w:type="continuationSeparator" w:id="0">
    <w:p w14:paraId="1D945EB0" w14:textId="77777777" w:rsidR="0095137A" w:rsidRDefault="0095137A" w:rsidP="001767A1">
      <w:r>
        <w:continuationSeparator/>
      </w:r>
    </w:p>
  </w:endnote>
  <w:endnote w:type="continuationNotice" w:id="1">
    <w:p w14:paraId="2E31B912" w14:textId="77777777" w:rsidR="0095137A" w:rsidRDefault="00951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6B4714" w14:paraId="691119F7" w14:textId="77777777" w:rsidTr="696B4714">
      <w:tc>
        <w:tcPr>
          <w:tcW w:w="3120" w:type="dxa"/>
        </w:tcPr>
        <w:p w14:paraId="28C4D4D6" w14:textId="43E37004" w:rsidR="696B4714" w:rsidRDefault="696B4714" w:rsidP="696B4714">
          <w:pPr>
            <w:pStyle w:val="Header"/>
            <w:ind w:left="-115"/>
          </w:pPr>
        </w:p>
      </w:tc>
      <w:tc>
        <w:tcPr>
          <w:tcW w:w="3120" w:type="dxa"/>
        </w:tcPr>
        <w:p w14:paraId="35C8D723" w14:textId="30DF69C5" w:rsidR="696B4714" w:rsidRDefault="696B4714" w:rsidP="696B4714">
          <w:pPr>
            <w:pStyle w:val="Header"/>
            <w:jc w:val="center"/>
          </w:pPr>
        </w:p>
      </w:tc>
      <w:tc>
        <w:tcPr>
          <w:tcW w:w="3120" w:type="dxa"/>
        </w:tcPr>
        <w:p w14:paraId="19CBCBA5" w14:textId="6EC11518" w:rsidR="696B4714" w:rsidRDefault="696B4714" w:rsidP="696B4714">
          <w:pPr>
            <w:pStyle w:val="Header"/>
            <w:ind w:right="-115"/>
            <w:jc w:val="right"/>
          </w:pPr>
        </w:p>
      </w:tc>
    </w:tr>
  </w:tbl>
  <w:p w14:paraId="66CF538E" w14:textId="1FEFF46D" w:rsidR="696B4714" w:rsidRDefault="696B4714" w:rsidP="696B4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8" w:type="dxa"/>
      <w:tblInd w:w="-1080" w:type="dxa"/>
      <w:tblLook w:val="04A0" w:firstRow="1" w:lastRow="0" w:firstColumn="1" w:lastColumn="0" w:noHBand="0" w:noVBand="1"/>
    </w:tblPr>
    <w:tblGrid>
      <w:gridCol w:w="2845"/>
      <w:gridCol w:w="3167"/>
      <w:gridCol w:w="2318"/>
      <w:gridCol w:w="2758"/>
    </w:tblGrid>
    <w:tr w:rsidR="001767A1" w:rsidRPr="001767A1" w14:paraId="4B8F69EB" w14:textId="77777777" w:rsidTr="0C2C91CD">
      <w:tc>
        <w:tcPr>
          <w:tcW w:w="2845" w:type="dxa"/>
        </w:tcPr>
        <w:p w14:paraId="0BF5B77F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  <w:tc>
        <w:tcPr>
          <w:tcW w:w="5485" w:type="dxa"/>
          <w:gridSpan w:val="2"/>
          <w:hideMark/>
        </w:tcPr>
        <w:p w14:paraId="6C8D34D0" w14:textId="27205345" w:rsidR="001767A1" w:rsidRPr="001767A1" w:rsidRDefault="0C2C91CD" w:rsidP="001767A1">
          <w:pPr>
            <w:spacing w:after="80"/>
            <w:ind w:left="-630" w:right="-270"/>
            <w:jc w:val="center"/>
            <w:rPr>
              <w:rFonts w:eastAsia="Calibri"/>
            </w:rPr>
          </w:pPr>
          <w:r w:rsidRPr="0C2C91CD">
            <w:rPr>
              <w:rFonts w:eastAsia="Calibri"/>
              <w:b/>
              <w:bCs/>
              <w:sz w:val="18"/>
              <w:szCs w:val="18"/>
            </w:rPr>
            <w:t xml:space="preserve">       </w:t>
          </w:r>
          <w:r w:rsidRPr="0C2C91CD">
            <w:rPr>
              <w:rFonts w:eastAsia="Calibri"/>
              <w:b/>
              <w:bCs/>
              <w:sz w:val="18"/>
              <w:szCs w:val="18"/>
              <w:u w:val="single"/>
            </w:rPr>
            <w:t>Board of Directors</w:t>
          </w:r>
        </w:p>
      </w:tc>
      <w:tc>
        <w:tcPr>
          <w:tcW w:w="2758" w:type="dxa"/>
        </w:tcPr>
        <w:p w14:paraId="002FF9D1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</w:tr>
    <w:tr w:rsidR="001767A1" w:rsidRPr="001767A1" w14:paraId="076DCF36" w14:textId="77777777" w:rsidTr="0C2C91CD">
      <w:trPr>
        <w:trHeight w:val="705"/>
      </w:trPr>
      <w:tc>
        <w:tcPr>
          <w:tcW w:w="2845" w:type="dxa"/>
        </w:tcPr>
        <w:p w14:paraId="57DF2F8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282FC130" w14:textId="3C9EFE40" w:rsidR="001767A1" w:rsidRPr="001767A1" w:rsidRDefault="283D14B8" w:rsidP="283D14B8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>Dr. Cynthia Taueg, Chairperson</w:t>
          </w:r>
        </w:p>
        <w:p w14:paraId="4B13122C" w14:textId="677152F7" w:rsidR="001767A1" w:rsidRPr="001767A1" w:rsidRDefault="283D14B8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 w:rsidRPr="283D14B8">
            <w:rPr>
              <w:rFonts w:eastAsia="Calibri"/>
              <w:sz w:val="16"/>
              <w:szCs w:val="16"/>
            </w:rPr>
            <w:t>Karima Bentounsi</w:t>
          </w:r>
        </w:p>
        <w:p w14:paraId="497091E0" w14:textId="0DC94F65" w:rsidR="001767A1" w:rsidRPr="001767A1" w:rsidRDefault="283D14B8" w:rsidP="283D14B8">
          <w:pPr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>Jonathan C. Kinloch</w:t>
          </w:r>
        </w:p>
      </w:tc>
      <w:tc>
        <w:tcPr>
          <w:tcW w:w="3167" w:type="dxa"/>
          <w:hideMark/>
        </w:tcPr>
        <w:p w14:paraId="7E99112B" w14:textId="77777777" w:rsidR="001767A1" w:rsidRPr="001767A1" w:rsidRDefault="001767A1" w:rsidP="283D14B8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  <w:szCs w:val="16"/>
            </w:rPr>
          </w:pPr>
        </w:p>
        <w:p w14:paraId="5CA4C3A8" w14:textId="7B10BD8E" w:rsidR="002D667A" w:rsidRPr="001767A1" w:rsidRDefault="283D14B8" w:rsidP="283D14B8">
          <w:pPr>
            <w:tabs>
              <w:tab w:val="left" w:pos="585"/>
            </w:tabs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 xml:space="preserve">Kevin McNamara, Vice Chairperson  </w:t>
          </w:r>
        </w:p>
        <w:p w14:paraId="2DD88AA7" w14:textId="2BE660ED" w:rsidR="002D667A" w:rsidRPr="001767A1" w:rsidRDefault="283D14B8" w:rsidP="283D14B8">
          <w:pPr>
            <w:tabs>
              <w:tab w:val="left" w:pos="585"/>
            </w:tabs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>Angela Bullock</w:t>
          </w:r>
        </w:p>
        <w:p w14:paraId="7B26B397" w14:textId="70AD7F07" w:rsidR="002D667A" w:rsidRPr="001767A1" w:rsidRDefault="283D14B8" w:rsidP="283D14B8">
          <w:pPr>
            <w:tabs>
              <w:tab w:val="left" w:pos="585"/>
            </w:tabs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 xml:space="preserve"> Bernard Parker</w:t>
          </w:r>
        </w:p>
        <w:p w14:paraId="0A1C1BEF" w14:textId="5CC6E63A" w:rsidR="002D667A" w:rsidRPr="001767A1" w:rsidRDefault="283D14B8" w:rsidP="002D667A">
          <w:pPr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 xml:space="preserve">                        </w:t>
          </w:r>
        </w:p>
        <w:p w14:paraId="3D65399D" w14:textId="48C6FFBF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318" w:type="dxa"/>
          <w:hideMark/>
        </w:tcPr>
        <w:p w14:paraId="6F601FE9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</w:p>
        <w:p w14:paraId="0137F3D9" w14:textId="6E885E4D" w:rsidR="00200D88" w:rsidRDefault="00200D88" w:rsidP="008E2CE3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Dora Brown, Treasurer</w:t>
          </w:r>
        </w:p>
        <w:p w14:paraId="0B037E97" w14:textId="0096A863" w:rsidR="001767A1" w:rsidRDefault="283D14B8" w:rsidP="008E2CE3">
          <w:pPr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>Lynne F. Carter, MD</w:t>
          </w:r>
        </w:p>
        <w:p w14:paraId="272ECCA7" w14:textId="060577EF" w:rsidR="00AD086B" w:rsidRPr="00F56019" w:rsidRDefault="283D14B8" w:rsidP="283D14B8">
          <w:pPr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>William Phillips</w:t>
          </w:r>
        </w:p>
        <w:p w14:paraId="21CC90E1" w14:textId="6C357D41" w:rsidR="00AD086B" w:rsidRPr="00F56019" w:rsidRDefault="00AD086B" w:rsidP="283D14B8">
          <w:pPr>
            <w:tabs>
              <w:tab w:val="left" w:pos="585"/>
            </w:tabs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758" w:type="dxa"/>
          <w:hideMark/>
        </w:tcPr>
        <w:p w14:paraId="5AC40604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1EF73A70" w14:textId="593983E2" w:rsidR="00200D88" w:rsidRPr="001767A1" w:rsidRDefault="283D14B8" w:rsidP="283D14B8">
          <w:pPr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>Eva Garza Dewaelsche, Secretary</w:t>
          </w:r>
        </w:p>
        <w:p w14:paraId="75E36C26" w14:textId="6CB0BFA3" w:rsidR="00774701" w:rsidRDefault="283D14B8" w:rsidP="283D14B8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  <w:szCs w:val="16"/>
            </w:rPr>
          </w:pPr>
          <w:r w:rsidRPr="283D14B8">
            <w:rPr>
              <w:rFonts w:eastAsia="Calibri"/>
              <w:sz w:val="16"/>
              <w:szCs w:val="16"/>
            </w:rPr>
            <w:t xml:space="preserve">Angelo Glenn  </w:t>
          </w:r>
        </w:p>
        <w:p w14:paraId="4508419C" w14:textId="5115C430" w:rsidR="001767A1" w:rsidRPr="001767A1" w:rsidRDefault="0C2C91CD" w:rsidP="283D14B8">
          <w:pPr>
            <w:jc w:val="center"/>
          </w:pPr>
          <w:r w:rsidRPr="0C2C91CD">
            <w:rPr>
              <w:rFonts w:eastAsia="Calibri"/>
              <w:sz w:val="16"/>
              <w:szCs w:val="16"/>
            </w:rPr>
            <w:t>Kenya Ruth</w:t>
          </w:r>
        </w:p>
        <w:p w14:paraId="3DC69C7A" w14:textId="03E468F3" w:rsidR="001767A1" w:rsidRPr="001767A1" w:rsidRDefault="001767A1" w:rsidP="0C2C91CD">
          <w:pPr>
            <w:jc w:val="center"/>
            <w:rPr>
              <w:rFonts w:eastAsia="Calibri"/>
              <w:sz w:val="16"/>
              <w:szCs w:val="16"/>
            </w:rPr>
          </w:pPr>
        </w:p>
      </w:tc>
    </w:tr>
    <w:tr w:rsidR="001767A1" w:rsidRPr="001767A1" w14:paraId="6D57E455" w14:textId="77777777" w:rsidTr="0C2C91CD">
      <w:trPr>
        <w:trHeight w:val="333"/>
      </w:trPr>
      <w:tc>
        <w:tcPr>
          <w:tcW w:w="2845" w:type="dxa"/>
        </w:tcPr>
        <w:p w14:paraId="1AB30AC2" w14:textId="77777777" w:rsidR="001767A1" w:rsidRPr="001767A1" w:rsidRDefault="001767A1" w:rsidP="001767A1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5485" w:type="dxa"/>
          <w:gridSpan w:val="2"/>
          <w:hideMark/>
        </w:tcPr>
        <w:p w14:paraId="61B07A88" w14:textId="41A3CE4D" w:rsidR="001767A1" w:rsidRPr="001767A1" w:rsidRDefault="0C2C91CD" w:rsidP="001767A1">
          <w:pPr>
            <w:spacing w:before="60"/>
            <w:ind w:right="-738"/>
            <w:rPr>
              <w:rFonts w:eastAsia="Calibri"/>
            </w:rPr>
          </w:pPr>
          <w:r w:rsidRPr="0C2C91CD">
            <w:rPr>
              <w:rFonts w:eastAsia="Calibri"/>
              <w:b/>
              <w:bCs/>
              <w:sz w:val="16"/>
              <w:szCs w:val="16"/>
            </w:rPr>
            <w:t xml:space="preserve">                                     </w:t>
          </w:r>
          <w:r w:rsidR="00975EF0">
            <w:rPr>
              <w:rFonts w:eastAsia="Calibri"/>
              <w:b/>
              <w:bCs/>
              <w:sz w:val="16"/>
              <w:szCs w:val="16"/>
            </w:rPr>
            <w:t xml:space="preserve">James </w:t>
          </w:r>
          <w:r w:rsidR="00B45C66">
            <w:rPr>
              <w:rFonts w:eastAsia="Calibri"/>
              <w:b/>
              <w:bCs/>
              <w:sz w:val="16"/>
              <w:szCs w:val="16"/>
            </w:rPr>
            <w:t xml:space="preserve">E. </w:t>
          </w:r>
          <w:r w:rsidR="00975EF0">
            <w:rPr>
              <w:rFonts w:eastAsia="Calibri"/>
              <w:b/>
              <w:bCs/>
              <w:sz w:val="16"/>
              <w:szCs w:val="16"/>
            </w:rPr>
            <w:t>White</w:t>
          </w:r>
          <w:r w:rsidRPr="0C2C91CD">
            <w:rPr>
              <w:rFonts w:eastAsia="Calibri"/>
              <w:b/>
              <w:bCs/>
              <w:sz w:val="16"/>
              <w:szCs w:val="16"/>
            </w:rPr>
            <w:t>, President and CEO</w:t>
          </w:r>
        </w:p>
      </w:tc>
      <w:tc>
        <w:tcPr>
          <w:tcW w:w="2758" w:type="dxa"/>
          <w:hideMark/>
        </w:tcPr>
        <w:p w14:paraId="4A59AD3D" w14:textId="77777777" w:rsidR="001767A1" w:rsidRPr="001767A1" w:rsidRDefault="001767A1" w:rsidP="001767A1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43C347E" wp14:editId="54B69EB6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030DC" w14:textId="77777777" w:rsidR="001767A1" w:rsidRDefault="001767A1" w:rsidP="001767A1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CDBA6" wp14:editId="24232A34">
                                      <wp:extent cx="365760" cy="137160"/>
                                      <wp:effectExtent l="0" t="0" r="0" b="0"/>
                                      <wp:docPr id="1246577745" name="Picture 12465777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C34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/M4AEAAKADAAAOAAAAZHJzL2Uyb0RvYy54bWysU8Fu2zAMvQ/YPwi6L3aCpGmNOEXXosOA&#10;bh3Q7QNkWbKF2aJGKbGzrx8lp2m23YpeBImkH997pDfXY9+xvUJvwJZ8Pss5U1ZCbWxT8h/f7z9c&#10;cuaDsLXowKqSH5Tn19v37zaDK9QCWuhqhYxArC8GV/I2BFdkmZet6oWfgVOWkhqwF4Ge2GQ1ioHQ&#10;+y5b5PlFNgDWDkEq7yl6NyX5NuFrrWR41NqrwLqSE7eQTkxnFc9suxFFg8K1Rh5piFew6IWx1PQE&#10;dSeCYDs0/0H1RiJ40GEmoc9AayNV0kBq5vk/ap5a4VTSQuZ4d7LJvx2s/Lp/ct+QhfEjjDTAJMK7&#10;B5A/PbNw2wrbqBtEGFolamo8j5Zlg/PF8dNotS98BKmGL1DTkMUuQAIaNfbRFdLJCJ0GcDiZrsbA&#10;JAXXV/lqveJMUmqxuLzI01AyUTx/7NCHTwp6Fi8lR5ppAhf7Bx8iGVE8l8ReFu5N16W5dvavABXG&#10;SCIf+U7Mw1iNVB1FVFAfSAbCtCa01nRpAX9zNtCKlNz/2glUnHWfLVlxNV8u406lx3K1XtADzzPV&#10;eUZYSVAlD5xN19sw7eHOoWla6jSZb+GG7NMmSXthdeRNa5AUH1c27tn5O1W9/FjbPwAAAP//AwBQ&#10;SwMEFAAGAAgAAAAhANH+fjDdAAAACAEAAA8AAABkcnMvZG93bnJldi54bWxMj81OwzAQhO9IvIO1&#10;SNyonVIXGuJUCMQVRPmRenPjbRIRr6PYbcLbd3uC42hGM98U68l34ohDbAMZyGYKBFIVXEu1gc+P&#10;l5t7EDFZcrYLhAZ+McK6vLwobO7CSO943KRacAnF3BpoUupzKWPVoLdxFnok9vZh8DaxHGrpBjty&#10;ue/kXKml9LYlXmhsj08NVj+bgzfw9brffi/UW/3sdT+GSUnyK2nM9dX0+AAi4ZT+wnDGZ3QomWkX&#10;DuSi6FjrjNGTAa1BsD+/W96C2BlYZBpkWcj/B8oTAAAA//8DAFBLAQItABQABgAIAAAAIQC2gziS&#10;/gAAAOEBAAATAAAAAAAAAAAAAAAAAAAAAABbQ29udGVudF9UeXBlc10ueG1sUEsBAi0AFAAGAAgA&#10;AAAhADj9If/WAAAAlAEAAAsAAAAAAAAAAAAAAAAALwEAAF9yZWxzLy5yZWxzUEsBAi0AFAAGAAgA&#10;AAAhALf2D8zgAQAAoAMAAA4AAAAAAAAAAAAAAAAALgIAAGRycy9lMm9Eb2MueG1sUEsBAi0AFAAG&#10;AAgAAAAhANH+fjDdAAAACAEAAA8AAAAAAAAAAAAAAAAAOgQAAGRycy9kb3ducmV2LnhtbFBLBQYA&#10;AAAABAAEAPMAAABEBQAAAAA=&#10;" filled="f" stroked="f">
                    <v:textbox>
                      <w:txbxContent>
                        <w:p w14:paraId="5D0030DC" w14:textId="77777777" w:rsidR="001767A1" w:rsidRDefault="001767A1" w:rsidP="001767A1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CDBA6" wp14:editId="24232A34">
                                <wp:extent cx="365760" cy="137160"/>
                                <wp:effectExtent l="0" t="0" r="0" b="0"/>
                                <wp:docPr id="1246577745" name="Picture 12465777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FDF95A6" w14:textId="77777777" w:rsidR="001767A1" w:rsidRPr="001767A1" w:rsidRDefault="001767A1" w:rsidP="001767A1">
    <w:pPr>
      <w:tabs>
        <w:tab w:val="center" w:pos="4320"/>
        <w:tab w:val="right" w:pos="8640"/>
      </w:tabs>
    </w:pPr>
  </w:p>
  <w:p w14:paraId="1F7CFC6A" w14:textId="77777777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3E60" w14:textId="77777777" w:rsidR="0095137A" w:rsidRDefault="0095137A" w:rsidP="001767A1">
      <w:r>
        <w:separator/>
      </w:r>
    </w:p>
  </w:footnote>
  <w:footnote w:type="continuationSeparator" w:id="0">
    <w:p w14:paraId="6445158C" w14:textId="77777777" w:rsidR="0095137A" w:rsidRDefault="0095137A" w:rsidP="001767A1">
      <w:r>
        <w:continuationSeparator/>
      </w:r>
    </w:p>
  </w:footnote>
  <w:footnote w:type="continuationNotice" w:id="1">
    <w:p w14:paraId="657C5999" w14:textId="77777777" w:rsidR="0095137A" w:rsidRDefault="00951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03BF" w14:textId="2D8B33A7" w:rsidR="001767A1" w:rsidRPr="003D38C3" w:rsidRDefault="00677AC3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50495DEA" wp14:editId="0C4CDB6E">
          <wp:simplePos x="0" y="0"/>
          <wp:positionH relativeFrom="column">
            <wp:posOffset>-647700</wp:posOffset>
          </wp:positionH>
          <wp:positionV relativeFrom="paragraph">
            <wp:posOffset>-248285</wp:posOffset>
          </wp:positionV>
          <wp:extent cx="2950210" cy="1685925"/>
          <wp:effectExtent l="0" t="0" r="2540" b="9525"/>
          <wp:wrapSquare wrapText="bothSides"/>
          <wp:docPr id="24782584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636854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10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7A1" w:rsidRPr="003D38C3">
      <w:rPr>
        <w:rFonts w:ascii="Arial Black" w:hAnsi="Arial Black"/>
        <w:b/>
        <w:sz w:val="28"/>
        <w:szCs w:val="28"/>
      </w:rPr>
      <w:t>Det</w:t>
    </w:r>
    <w:r w:rsidR="001767A1" w:rsidRPr="003D38C3">
      <w:rPr>
        <w:rFonts w:ascii="Arial Black" w:hAnsi="Arial Black"/>
        <w:b/>
        <w:spacing w:val="5"/>
        <w:sz w:val="28"/>
        <w:szCs w:val="28"/>
      </w:rPr>
      <w:t>r</w:t>
    </w:r>
    <w:r w:rsidR="001767A1" w:rsidRPr="003D38C3">
      <w:rPr>
        <w:rFonts w:ascii="Arial Black" w:hAnsi="Arial Black"/>
        <w:b/>
        <w:sz w:val="28"/>
        <w:szCs w:val="28"/>
      </w:rPr>
      <w:t>o</w:t>
    </w:r>
    <w:r w:rsidR="001767A1" w:rsidRPr="003D38C3">
      <w:rPr>
        <w:rFonts w:ascii="Arial Black" w:hAnsi="Arial Black"/>
        <w:b/>
        <w:spacing w:val="-3"/>
        <w:sz w:val="28"/>
        <w:szCs w:val="28"/>
      </w:rPr>
      <w:t>i</w:t>
    </w:r>
    <w:r w:rsidR="001767A1" w:rsidRPr="003D38C3">
      <w:rPr>
        <w:rFonts w:ascii="Arial Black" w:hAnsi="Arial Black"/>
        <w:b/>
        <w:sz w:val="28"/>
        <w:szCs w:val="28"/>
      </w:rPr>
      <w:t xml:space="preserve">t </w:t>
    </w:r>
    <w:r w:rsidR="001767A1" w:rsidRPr="003D38C3">
      <w:rPr>
        <w:rFonts w:ascii="Arial Black" w:hAnsi="Arial Black"/>
        <w:b/>
        <w:spacing w:val="-4"/>
        <w:sz w:val="28"/>
        <w:szCs w:val="28"/>
      </w:rPr>
      <w:t>W</w:t>
    </w:r>
    <w:r w:rsidR="001767A1" w:rsidRPr="003D38C3">
      <w:rPr>
        <w:rFonts w:ascii="Arial Black" w:hAnsi="Arial Black"/>
        <w:b/>
        <w:sz w:val="28"/>
        <w:szCs w:val="28"/>
      </w:rPr>
      <w:t>a</w:t>
    </w:r>
    <w:r w:rsidR="001767A1" w:rsidRPr="003D38C3">
      <w:rPr>
        <w:rFonts w:ascii="Arial Black" w:hAnsi="Arial Black"/>
        <w:b/>
        <w:spacing w:val="-1"/>
        <w:sz w:val="28"/>
        <w:szCs w:val="28"/>
      </w:rPr>
      <w:t>y</w:t>
    </w:r>
    <w:r w:rsidR="001767A1"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40694D1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4D7559BE" w:rsidR="001767A1" w:rsidRPr="003D38C3" w:rsidRDefault="001767A1" w:rsidP="001767A1">
    <w:pPr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029738BF" w:rsidR="001767A1" w:rsidRPr="003D38C3" w:rsidRDefault="001767A1" w:rsidP="001767A1">
    <w:pPr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5A22DB68" w14:textId="471661FD" w:rsidR="001767A1" w:rsidRPr="00A62942" w:rsidRDefault="001767A1" w:rsidP="00A62942">
    <w:pPr>
      <w:ind w:left="1961" w:right="-360"/>
      <w:jc w:val="right"/>
      <w:rPr>
        <w:rFonts w:ascii="Arial" w:eastAsia="Arial" w:hAnsi="Arial" w:cs="Arial"/>
      </w:rPr>
    </w:pPr>
    <w:hyperlink r:id="rId2">
      <w:r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3963738F" w14:textId="77777777" w:rsidR="001315D2" w:rsidRDefault="001315D2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</w:p>
  <w:p w14:paraId="06480D9C" w14:textId="17F8A876" w:rsidR="001767A1" w:rsidRPr="003D38C3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1FF19DB4" w:rsidR="001767A1" w:rsidRPr="003D38C3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="0046334A">
      <w:rPr>
        <w:rFonts w:ascii="Arial" w:eastAsia="Arial" w:hAnsi="Arial" w:cs="Arial"/>
        <w:spacing w:val="-1"/>
        <w:sz w:val="16"/>
        <w:szCs w:val="16"/>
      </w:rPr>
      <w:t>TY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="00952D88">
      <w:rPr>
        <w:rFonts w:ascii="Arial" w:eastAsia="Arial" w:hAnsi="Arial" w:cs="Arial"/>
        <w:spacing w:val="-1"/>
        <w:sz w:val="16"/>
        <w:szCs w:val="16"/>
      </w:rPr>
      <w:t>711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</w:p>
  <w:p w14:paraId="25FA94D9" w14:textId="60646F39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5263"/>
    <w:multiLevelType w:val="multilevel"/>
    <w:tmpl w:val="C70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25E88"/>
    <w:multiLevelType w:val="hybridMultilevel"/>
    <w:tmpl w:val="96FCB6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024"/>
    <w:multiLevelType w:val="hybridMultilevel"/>
    <w:tmpl w:val="0D4E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F570A"/>
    <w:multiLevelType w:val="hybridMultilevel"/>
    <w:tmpl w:val="82C4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76054"/>
    <w:multiLevelType w:val="multilevel"/>
    <w:tmpl w:val="720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CE1BA5"/>
    <w:multiLevelType w:val="hybridMultilevel"/>
    <w:tmpl w:val="93EC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13AB3"/>
    <w:multiLevelType w:val="hybridMultilevel"/>
    <w:tmpl w:val="A05468B4"/>
    <w:lvl w:ilvl="0" w:tplc="DA9AC5CC">
      <w:start w:val="20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6647F"/>
    <w:multiLevelType w:val="hybridMultilevel"/>
    <w:tmpl w:val="1E72599A"/>
    <w:lvl w:ilvl="0" w:tplc="1F1280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0021441">
    <w:abstractNumId w:val="7"/>
  </w:num>
  <w:num w:numId="2" w16cid:durableId="1306473042">
    <w:abstractNumId w:val="4"/>
  </w:num>
  <w:num w:numId="3" w16cid:durableId="1721897905">
    <w:abstractNumId w:val="3"/>
  </w:num>
  <w:num w:numId="4" w16cid:durableId="1327324708">
    <w:abstractNumId w:val="5"/>
  </w:num>
  <w:num w:numId="5" w16cid:durableId="865367484">
    <w:abstractNumId w:val="2"/>
  </w:num>
  <w:num w:numId="6" w16cid:durableId="1783187135">
    <w:abstractNumId w:val="0"/>
  </w:num>
  <w:num w:numId="7" w16cid:durableId="781917277">
    <w:abstractNumId w:val="4"/>
  </w:num>
  <w:num w:numId="8" w16cid:durableId="1798176823">
    <w:abstractNumId w:val="1"/>
  </w:num>
  <w:num w:numId="9" w16cid:durableId="742139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003B2E"/>
    <w:rsid w:val="00012061"/>
    <w:rsid w:val="00012F3E"/>
    <w:rsid w:val="00013083"/>
    <w:rsid w:val="00014428"/>
    <w:rsid w:val="00041CF9"/>
    <w:rsid w:val="00046EC7"/>
    <w:rsid w:val="00055234"/>
    <w:rsid w:val="00060DAD"/>
    <w:rsid w:val="00063668"/>
    <w:rsid w:val="0006409B"/>
    <w:rsid w:val="000753F4"/>
    <w:rsid w:val="0008462C"/>
    <w:rsid w:val="000904F2"/>
    <w:rsid w:val="00091E58"/>
    <w:rsid w:val="00092FFA"/>
    <w:rsid w:val="00093243"/>
    <w:rsid w:val="000970D8"/>
    <w:rsid w:val="000A743D"/>
    <w:rsid w:val="000B207B"/>
    <w:rsid w:val="000B3329"/>
    <w:rsid w:val="000B5B51"/>
    <w:rsid w:val="000D29EF"/>
    <w:rsid w:val="000D3705"/>
    <w:rsid w:val="000D7847"/>
    <w:rsid w:val="000E2339"/>
    <w:rsid w:val="000E33CA"/>
    <w:rsid w:val="000E5D0F"/>
    <w:rsid w:val="00101197"/>
    <w:rsid w:val="00104681"/>
    <w:rsid w:val="001077BA"/>
    <w:rsid w:val="001106F1"/>
    <w:rsid w:val="00114F3D"/>
    <w:rsid w:val="00116707"/>
    <w:rsid w:val="00116D5D"/>
    <w:rsid w:val="0013129B"/>
    <w:rsid w:val="001315D2"/>
    <w:rsid w:val="00133047"/>
    <w:rsid w:val="00133EBD"/>
    <w:rsid w:val="00141715"/>
    <w:rsid w:val="00157AD4"/>
    <w:rsid w:val="001649C4"/>
    <w:rsid w:val="00174CA0"/>
    <w:rsid w:val="001767A1"/>
    <w:rsid w:val="00182EA6"/>
    <w:rsid w:val="001A6384"/>
    <w:rsid w:val="001C35DF"/>
    <w:rsid w:val="001D1341"/>
    <w:rsid w:val="001D7C89"/>
    <w:rsid w:val="00200D88"/>
    <w:rsid w:val="00212059"/>
    <w:rsid w:val="002142AB"/>
    <w:rsid w:val="00216950"/>
    <w:rsid w:val="00235D7B"/>
    <w:rsid w:val="00235F9E"/>
    <w:rsid w:val="0024372E"/>
    <w:rsid w:val="0024626A"/>
    <w:rsid w:val="002644D3"/>
    <w:rsid w:val="00264B24"/>
    <w:rsid w:val="00266CC5"/>
    <w:rsid w:val="002A7A2B"/>
    <w:rsid w:val="002B4975"/>
    <w:rsid w:val="002D458B"/>
    <w:rsid w:val="002D667A"/>
    <w:rsid w:val="002E0DBF"/>
    <w:rsid w:val="002F52F0"/>
    <w:rsid w:val="002F6AD6"/>
    <w:rsid w:val="0030461B"/>
    <w:rsid w:val="0030571E"/>
    <w:rsid w:val="00313D97"/>
    <w:rsid w:val="0033115F"/>
    <w:rsid w:val="0033705D"/>
    <w:rsid w:val="00351E2F"/>
    <w:rsid w:val="003649D7"/>
    <w:rsid w:val="003800C5"/>
    <w:rsid w:val="00383F2D"/>
    <w:rsid w:val="003A2756"/>
    <w:rsid w:val="003A7814"/>
    <w:rsid w:val="003B79B0"/>
    <w:rsid w:val="003D1836"/>
    <w:rsid w:val="003D5612"/>
    <w:rsid w:val="003E64EC"/>
    <w:rsid w:val="003E743A"/>
    <w:rsid w:val="00417817"/>
    <w:rsid w:val="004214A3"/>
    <w:rsid w:val="004263B1"/>
    <w:rsid w:val="004325D7"/>
    <w:rsid w:val="00436261"/>
    <w:rsid w:val="00453EC5"/>
    <w:rsid w:val="00456F45"/>
    <w:rsid w:val="00463204"/>
    <w:rsid w:val="0046334A"/>
    <w:rsid w:val="004633EC"/>
    <w:rsid w:val="00466E9E"/>
    <w:rsid w:val="0048614B"/>
    <w:rsid w:val="00486691"/>
    <w:rsid w:val="00494E1C"/>
    <w:rsid w:val="004979AD"/>
    <w:rsid w:val="004A020D"/>
    <w:rsid w:val="004A658F"/>
    <w:rsid w:val="004B0E45"/>
    <w:rsid w:val="004D4ECE"/>
    <w:rsid w:val="004F1BB2"/>
    <w:rsid w:val="004F2EEB"/>
    <w:rsid w:val="004F4782"/>
    <w:rsid w:val="004F5B46"/>
    <w:rsid w:val="005073D3"/>
    <w:rsid w:val="00511493"/>
    <w:rsid w:val="00523DE3"/>
    <w:rsid w:val="0052443F"/>
    <w:rsid w:val="00554E09"/>
    <w:rsid w:val="0055755B"/>
    <w:rsid w:val="0055769C"/>
    <w:rsid w:val="00582770"/>
    <w:rsid w:val="0058366C"/>
    <w:rsid w:val="005836E9"/>
    <w:rsid w:val="00590261"/>
    <w:rsid w:val="00591DBF"/>
    <w:rsid w:val="00595706"/>
    <w:rsid w:val="005B2419"/>
    <w:rsid w:val="005B3CCF"/>
    <w:rsid w:val="005B4E16"/>
    <w:rsid w:val="005B6EE3"/>
    <w:rsid w:val="005C67E5"/>
    <w:rsid w:val="005E15C1"/>
    <w:rsid w:val="005E4B75"/>
    <w:rsid w:val="005F35C5"/>
    <w:rsid w:val="006004EE"/>
    <w:rsid w:val="00600A42"/>
    <w:rsid w:val="00603C61"/>
    <w:rsid w:val="00611319"/>
    <w:rsid w:val="00620D49"/>
    <w:rsid w:val="00624935"/>
    <w:rsid w:val="00630FDB"/>
    <w:rsid w:val="00632B9B"/>
    <w:rsid w:val="006438E1"/>
    <w:rsid w:val="00644B28"/>
    <w:rsid w:val="00654E18"/>
    <w:rsid w:val="00655DFC"/>
    <w:rsid w:val="00677AC3"/>
    <w:rsid w:val="006970BE"/>
    <w:rsid w:val="006B2BB7"/>
    <w:rsid w:val="006C1D20"/>
    <w:rsid w:val="006D3BA0"/>
    <w:rsid w:val="006E0B34"/>
    <w:rsid w:val="006E25E9"/>
    <w:rsid w:val="006F3024"/>
    <w:rsid w:val="0070209F"/>
    <w:rsid w:val="00703884"/>
    <w:rsid w:val="00707437"/>
    <w:rsid w:val="00713C84"/>
    <w:rsid w:val="0072367C"/>
    <w:rsid w:val="0072477C"/>
    <w:rsid w:val="00727A86"/>
    <w:rsid w:val="00733124"/>
    <w:rsid w:val="00736D04"/>
    <w:rsid w:val="007532CE"/>
    <w:rsid w:val="00760708"/>
    <w:rsid w:val="00774701"/>
    <w:rsid w:val="007802AE"/>
    <w:rsid w:val="007840F7"/>
    <w:rsid w:val="007A6C3D"/>
    <w:rsid w:val="007B1959"/>
    <w:rsid w:val="007D1238"/>
    <w:rsid w:val="007D693A"/>
    <w:rsid w:val="007E02BC"/>
    <w:rsid w:val="007E1294"/>
    <w:rsid w:val="007F2322"/>
    <w:rsid w:val="007F42E5"/>
    <w:rsid w:val="00801CA4"/>
    <w:rsid w:val="0080318A"/>
    <w:rsid w:val="00830157"/>
    <w:rsid w:val="00833EAA"/>
    <w:rsid w:val="00842A6C"/>
    <w:rsid w:val="00852D6D"/>
    <w:rsid w:val="00853577"/>
    <w:rsid w:val="00860FD8"/>
    <w:rsid w:val="008621F3"/>
    <w:rsid w:val="008622D5"/>
    <w:rsid w:val="00864F89"/>
    <w:rsid w:val="00866CD2"/>
    <w:rsid w:val="00872107"/>
    <w:rsid w:val="0088004C"/>
    <w:rsid w:val="008823B0"/>
    <w:rsid w:val="0088758C"/>
    <w:rsid w:val="008900F6"/>
    <w:rsid w:val="008A1903"/>
    <w:rsid w:val="008B1249"/>
    <w:rsid w:val="008B593B"/>
    <w:rsid w:val="008C5080"/>
    <w:rsid w:val="008D2198"/>
    <w:rsid w:val="008D5EE9"/>
    <w:rsid w:val="008E1188"/>
    <w:rsid w:val="008E2CE3"/>
    <w:rsid w:val="008F4C82"/>
    <w:rsid w:val="008F68F2"/>
    <w:rsid w:val="00904961"/>
    <w:rsid w:val="00911FB2"/>
    <w:rsid w:val="00913CD8"/>
    <w:rsid w:val="00917B62"/>
    <w:rsid w:val="0092042F"/>
    <w:rsid w:val="009327EA"/>
    <w:rsid w:val="00943CB4"/>
    <w:rsid w:val="0095137A"/>
    <w:rsid w:val="00952D88"/>
    <w:rsid w:val="00953B87"/>
    <w:rsid w:val="00975EF0"/>
    <w:rsid w:val="0099390E"/>
    <w:rsid w:val="00996D46"/>
    <w:rsid w:val="009A3331"/>
    <w:rsid w:val="009B3D33"/>
    <w:rsid w:val="009C1950"/>
    <w:rsid w:val="009C7D09"/>
    <w:rsid w:val="009E32B8"/>
    <w:rsid w:val="009F0518"/>
    <w:rsid w:val="009F4C8B"/>
    <w:rsid w:val="009F7EB7"/>
    <w:rsid w:val="00A04A18"/>
    <w:rsid w:val="00A06193"/>
    <w:rsid w:val="00A12F0F"/>
    <w:rsid w:val="00A16E46"/>
    <w:rsid w:val="00A2373C"/>
    <w:rsid w:val="00A250D2"/>
    <w:rsid w:val="00A3769E"/>
    <w:rsid w:val="00A37909"/>
    <w:rsid w:val="00A40B83"/>
    <w:rsid w:val="00A43231"/>
    <w:rsid w:val="00A446D2"/>
    <w:rsid w:val="00A45379"/>
    <w:rsid w:val="00A47DB6"/>
    <w:rsid w:val="00A608DE"/>
    <w:rsid w:val="00A62942"/>
    <w:rsid w:val="00A84CF1"/>
    <w:rsid w:val="00A971B5"/>
    <w:rsid w:val="00AA71A3"/>
    <w:rsid w:val="00AA76F4"/>
    <w:rsid w:val="00AB6097"/>
    <w:rsid w:val="00AD086B"/>
    <w:rsid w:val="00AD1FD4"/>
    <w:rsid w:val="00AD5572"/>
    <w:rsid w:val="00AE093E"/>
    <w:rsid w:val="00AF086F"/>
    <w:rsid w:val="00AF6B9A"/>
    <w:rsid w:val="00B14FCA"/>
    <w:rsid w:val="00B2650E"/>
    <w:rsid w:val="00B341B5"/>
    <w:rsid w:val="00B41219"/>
    <w:rsid w:val="00B45B0A"/>
    <w:rsid w:val="00B45C66"/>
    <w:rsid w:val="00B53E95"/>
    <w:rsid w:val="00B555C8"/>
    <w:rsid w:val="00B92E2D"/>
    <w:rsid w:val="00BA27CE"/>
    <w:rsid w:val="00BB48C2"/>
    <w:rsid w:val="00BB5BCB"/>
    <w:rsid w:val="00BB6676"/>
    <w:rsid w:val="00BC2E0D"/>
    <w:rsid w:val="00BD005C"/>
    <w:rsid w:val="00BE169C"/>
    <w:rsid w:val="00BE1C21"/>
    <w:rsid w:val="00BF4B98"/>
    <w:rsid w:val="00BF66C4"/>
    <w:rsid w:val="00C01BC7"/>
    <w:rsid w:val="00C05574"/>
    <w:rsid w:val="00C130EE"/>
    <w:rsid w:val="00C132D7"/>
    <w:rsid w:val="00C15F3E"/>
    <w:rsid w:val="00C26003"/>
    <w:rsid w:val="00C27719"/>
    <w:rsid w:val="00C33867"/>
    <w:rsid w:val="00C35218"/>
    <w:rsid w:val="00C42C62"/>
    <w:rsid w:val="00C506A2"/>
    <w:rsid w:val="00C52D39"/>
    <w:rsid w:val="00C63DA5"/>
    <w:rsid w:val="00C65926"/>
    <w:rsid w:val="00C72267"/>
    <w:rsid w:val="00C776EF"/>
    <w:rsid w:val="00C81320"/>
    <w:rsid w:val="00C8294A"/>
    <w:rsid w:val="00C82BE1"/>
    <w:rsid w:val="00C83B5C"/>
    <w:rsid w:val="00C94CD6"/>
    <w:rsid w:val="00CA02D8"/>
    <w:rsid w:val="00CA7A3A"/>
    <w:rsid w:val="00CB297D"/>
    <w:rsid w:val="00CD10D2"/>
    <w:rsid w:val="00CD3ACC"/>
    <w:rsid w:val="00CD571A"/>
    <w:rsid w:val="00CD6428"/>
    <w:rsid w:val="00CE0A05"/>
    <w:rsid w:val="00D01DF4"/>
    <w:rsid w:val="00D02894"/>
    <w:rsid w:val="00D12D73"/>
    <w:rsid w:val="00D16C50"/>
    <w:rsid w:val="00D222CD"/>
    <w:rsid w:val="00D25E9D"/>
    <w:rsid w:val="00D35AC4"/>
    <w:rsid w:val="00D4002C"/>
    <w:rsid w:val="00D5116D"/>
    <w:rsid w:val="00D547D5"/>
    <w:rsid w:val="00D61080"/>
    <w:rsid w:val="00D76321"/>
    <w:rsid w:val="00D80E50"/>
    <w:rsid w:val="00D86A89"/>
    <w:rsid w:val="00D95295"/>
    <w:rsid w:val="00D97E94"/>
    <w:rsid w:val="00DA4D78"/>
    <w:rsid w:val="00DA564B"/>
    <w:rsid w:val="00DB3EA7"/>
    <w:rsid w:val="00DD1AE9"/>
    <w:rsid w:val="00DD75ED"/>
    <w:rsid w:val="00DE00A4"/>
    <w:rsid w:val="00DE7209"/>
    <w:rsid w:val="00DF21B7"/>
    <w:rsid w:val="00DF6334"/>
    <w:rsid w:val="00E0227B"/>
    <w:rsid w:val="00E27190"/>
    <w:rsid w:val="00E30106"/>
    <w:rsid w:val="00E3696F"/>
    <w:rsid w:val="00E4198E"/>
    <w:rsid w:val="00E44E0E"/>
    <w:rsid w:val="00E63A74"/>
    <w:rsid w:val="00E65231"/>
    <w:rsid w:val="00E81176"/>
    <w:rsid w:val="00E8406D"/>
    <w:rsid w:val="00E96AC9"/>
    <w:rsid w:val="00EA7FA6"/>
    <w:rsid w:val="00EB163F"/>
    <w:rsid w:val="00EB519E"/>
    <w:rsid w:val="00EB648D"/>
    <w:rsid w:val="00EC556C"/>
    <w:rsid w:val="00ED0D06"/>
    <w:rsid w:val="00ED22B5"/>
    <w:rsid w:val="00EE210B"/>
    <w:rsid w:val="00F110F0"/>
    <w:rsid w:val="00F25AF0"/>
    <w:rsid w:val="00F2640D"/>
    <w:rsid w:val="00F4604F"/>
    <w:rsid w:val="00F50C79"/>
    <w:rsid w:val="00F52E3D"/>
    <w:rsid w:val="00F531B0"/>
    <w:rsid w:val="00F55B49"/>
    <w:rsid w:val="00F56019"/>
    <w:rsid w:val="00F739F6"/>
    <w:rsid w:val="00F743A3"/>
    <w:rsid w:val="00F81D73"/>
    <w:rsid w:val="00F90838"/>
    <w:rsid w:val="00F93D3E"/>
    <w:rsid w:val="00F940E6"/>
    <w:rsid w:val="00FB1C33"/>
    <w:rsid w:val="00FB25CE"/>
    <w:rsid w:val="00FC08A6"/>
    <w:rsid w:val="00FC45A4"/>
    <w:rsid w:val="00FC5155"/>
    <w:rsid w:val="00FC55BA"/>
    <w:rsid w:val="00FC7138"/>
    <w:rsid w:val="00FF2107"/>
    <w:rsid w:val="00FF5C92"/>
    <w:rsid w:val="013D6E0B"/>
    <w:rsid w:val="02983B7F"/>
    <w:rsid w:val="04E61A66"/>
    <w:rsid w:val="069F5FF7"/>
    <w:rsid w:val="06C1A5FB"/>
    <w:rsid w:val="090543D7"/>
    <w:rsid w:val="0C2C91CD"/>
    <w:rsid w:val="0CB4112B"/>
    <w:rsid w:val="0DDAEE26"/>
    <w:rsid w:val="0E8FB90F"/>
    <w:rsid w:val="0E91497F"/>
    <w:rsid w:val="0EE47E0C"/>
    <w:rsid w:val="102130EF"/>
    <w:rsid w:val="13D7118F"/>
    <w:rsid w:val="145DE348"/>
    <w:rsid w:val="15734CE4"/>
    <w:rsid w:val="1740D784"/>
    <w:rsid w:val="17984FAB"/>
    <w:rsid w:val="17CB8CB8"/>
    <w:rsid w:val="191FE75F"/>
    <w:rsid w:val="1A27901B"/>
    <w:rsid w:val="1AB85595"/>
    <w:rsid w:val="1BE28E68"/>
    <w:rsid w:val="1D4DD477"/>
    <w:rsid w:val="1D4EF8CF"/>
    <w:rsid w:val="1EB093B3"/>
    <w:rsid w:val="1ECBAC86"/>
    <w:rsid w:val="1EE9A4D8"/>
    <w:rsid w:val="1EF96DA7"/>
    <w:rsid w:val="1F7AFDAB"/>
    <w:rsid w:val="229297FB"/>
    <w:rsid w:val="23D477F0"/>
    <w:rsid w:val="2512344D"/>
    <w:rsid w:val="25172A17"/>
    <w:rsid w:val="283D14B8"/>
    <w:rsid w:val="2859666F"/>
    <w:rsid w:val="28A7E913"/>
    <w:rsid w:val="2928EA25"/>
    <w:rsid w:val="29B2D13E"/>
    <w:rsid w:val="29B785D8"/>
    <w:rsid w:val="29F46D82"/>
    <w:rsid w:val="2A22760F"/>
    <w:rsid w:val="2AB7E43C"/>
    <w:rsid w:val="2D6BE5C7"/>
    <w:rsid w:val="2F07B628"/>
    <w:rsid w:val="2F734063"/>
    <w:rsid w:val="30346ACB"/>
    <w:rsid w:val="30851274"/>
    <w:rsid w:val="319F24C5"/>
    <w:rsid w:val="34ADD45B"/>
    <w:rsid w:val="3589B1F4"/>
    <w:rsid w:val="36A14621"/>
    <w:rsid w:val="36C5873B"/>
    <w:rsid w:val="37B0CD9B"/>
    <w:rsid w:val="37DE1A1F"/>
    <w:rsid w:val="3872970D"/>
    <w:rsid w:val="388FE92E"/>
    <w:rsid w:val="3912FF6C"/>
    <w:rsid w:val="3BB39D76"/>
    <w:rsid w:val="3CB39ED3"/>
    <w:rsid w:val="3CF9A36B"/>
    <w:rsid w:val="3E54A844"/>
    <w:rsid w:val="41520D5A"/>
    <w:rsid w:val="4256DEBC"/>
    <w:rsid w:val="447085BF"/>
    <w:rsid w:val="449FF501"/>
    <w:rsid w:val="4A1EC30E"/>
    <w:rsid w:val="4BFB3E4E"/>
    <w:rsid w:val="4D389C07"/>
    <w:rsid w:val="4FB6C762"/>
    <w:rsid w:val="4FE66521"/>
    <w:rsid w:val="50F57178"/>
    <w:rsid w:val="52EE6824"/>
    <w:rsid w:val="53C2B3DB"/>
    <w:rsid w:val="55E59537"/>
    <w:rsid w:val="562608E6"/>
    <w:rsid w:val="56A9594B"/>
    <w:rsid w:val="577314A2"/>
    <w:rsid w:val="585E5B02"/>
    <w:rsid w:val="5AE16E28"/>
    <w:rsid w:val="5B1A2A4A"/>
    <w:rsid w:val="5B4F8491"/>
    <w:rsid w:val="5C54D6BB"/>
    <w:rsid w:val="5CB5FAAB"/>
    <w:rsid w:val="5E51CB0C"/>
    <w:rsid w:val="614FD4DF"/>
    <w:rsid w:val="61FDDEA2"/>
    <w:rsid w:val="635A9676"/>
    <w:rsid w:val="63E8A10F"/>
    <w:rsid w:val="643887E4"/>
    <w:rsid w:val="6446C043"/>
    <w:rsid w:val="64A71AE5"/>
    <w:rsid w:val="64E6F268"/>
    <w:rsid w:val="65C94F9B"/>
    <w:rsid w:val="66309AC8"/>
    <w:rsid w:val="6642EB46"/>
    <w:rsid w:val="67951544"/>
    <w:rsid w:val="681E4F17"/>
    <w:rsid w:val="691A3166"/>
    <w:rsid w:val="696B4714"/>
    <w:rsid w:val="6A3012FB"/>
    <w:rsid w:val="6A78F85E"/>
    <w:rsid w:val="6B07DD6F"/>
    <w:rsid w:val="6B2FE6AA"/>
    <w:rsid w:val="6B508297"/>
    <w:rsid w:val="6C596B4E"/>
    <w:rsid w:val="6CB35BBA"/>
    <w:rsid w:val="6F03D608"/>
    <w:rsid w:val="70C20816"/>
    <w:rsid w:val="7179370A"/>
    <w:rsid w:val="727A2A2E"/>
    <w:rsid w:val="72C8ACD2"/>
    <w:rsid w:val="73F9A8D8"/>
    <w:rsid w:val="745F157E"/>
    <w:rsid w:val="74E57E45"/>
    <w:rsid w:val="75B758D5"/>
    <w:rsid w:val="76DE9988"/>
    <w:rsid w:val="773E5309"/>
    <w:rsid w:val="779C7255"/>
    <w:rsid w:val="77EE27D5"/>
    <w:rsid w:val="77F89868"/>
    <w:rsid w:val="7820A209"/>
    <w:rsid w:val="79FC4B4F"/>
    <w:rsid w:val="7AA45D72"/>
    <w:rsid w:val="7B288F94"/>
    <w:rsid w:val="7E3E8D20"/>
    <w:rsid w:val="7F3FE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CE86"/>
  <w15:chartTrackingRefBased/>
  <w15:docId w15:val="{36E3D1FE-64F4-40B5-B7CF-8D685821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paragraph" w:customStyle="1" w:styleId="xmsonormal">
    <w:name w:val="x_msonormal"/>
    <w:basedOn w:val="Normal"/>
    <w:rsid w:val="005C67E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93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9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9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msoaddress">
    <w:name w:val="msoaddress"/>
    <w:rsid w:val="00600A42"/>
    <w:pPr>
      <w:spacing w:after="0" w:line="264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1CA4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37909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790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3790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hampton@dwihn.org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wihn.org/utilization-management" TargetMode="Externa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5:34:39.3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936 13060 24575,'-4'-5'0,"-65"-118"0,-5-35 0,-20-69-566,-9-64-1700,-3-54 1273,3-47-714,6-41 718,9-39-1263,10-36 1689,15-38 21,17-37-1625,36-1067 650,147 4-244,92 101 1583,97 24-53,-192 1031 264,3 51 283,1 55-12,-4 54 596,-4 52-287,-5 49 940,-7 51-664,-93 143-380,2 1 1,2 2 0,0 1 0,3 1-1,37-28 1,-56 48-93,1 1 0,0 1-1,0 1 1,0 0 0,1 0-1,30-7 1,-39 13-273,0-1 0,0 2 0,0-1 0,0 1 0,0 0 0,0 0 1,0 1-1,0 0 0,6 1 0,-8-1-40,0 1 1,0-1 0,0 1-1,-1 0 1,1 0 0,0 0-1,-1 0 1,0 1-1,0 0 1,1-1 0,-2 1-1,1 0 1,0 1-1,3 4 1,-2-2 34,0 2 0,-1-1 0,0 0 1,0 1-1,-1 0 0,1-1 0,-2 1 0,1 0 0,-1 0 0,0 0 1,-1 0-1,-1 11 0,-1 9-29,-1 0 0,-8 32 0,-104 342-110,110-390 0,-35 90 0,36-92 0,-1 0 0,-1-1 0,0 1 0,0-1 0,-1-1 0,0 1 0,-15 12 0,18-18 0,0 0 0,0 0 0,-1 0 0,1-1 0,-1 0 0,1 0 0,-1 0 0,0 0 0,0-1 0,0 0 0,0 0 0,0 0 0,0-1 0,0 1 0,0-1 0,0 0 0,0-1 0,0 1 0,0-1 0,0 0 0,-7-3 0,5 2 0,-1-1 0,1-1 0,0 1 0,0-1 0,0 0 0,0-1 0,1 0 0,-1 0 0,1 0 0,1-1 0,-1 0 0,-7-11 0,9 13 0,1-1 0,-1 1 0,0 0 0,0 1 0,0-1 0,0 1 0,-1-1 0,0 1 0,1 1 0,-1-1 0,0 1 0,0-1 0,-1 1 0,1 1 0,0-1 0,-1 1 0,1 0 0,-1 0 0,1 1 0,-10 0 0,14 0-62,0 0 0,0 0 1,0 0-1,0 1 0,0-1 0,1 0 0,-1 1 0,0-1 0,0 1 0,0-1 0,1 1 0,-1-1 1,0 1-1,0 0 0,1-1 0,-1 2 0,0-1-251,-8 8-6514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15:34:34.1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3706 179 24575,'-78'26'0,"-30"8"0,89-29 0,-1-1 0,1-1 0,-34 1 0,41-4 0,1-1 0,0-1 0,0 0 0,-1 0 0,-14-6 0,-54-25 0,24 10 0,-12-1 0,-141-30 0,-78 9 0,209 34 0,-208-13 0,213 20 0,-395-1 0,372 16 0,0 3 0,-132 39 0,-240 100 0,440-143 0,-43 16 0,-103 53 0,147-64 0,0 1 0,1 2 0,1 0 0,0 2 0,2 1 0,-32 34 0,0 15 0,4 2 0,2 2 0,4 2 0,-66 152 0,103-209 0,1 0 0,0 1 0,2-1 0,0 1 0,-2 22 0,6-31 0,1-1 0,0 1 0,0 0 0,1 0 0,1 0 0,0-1 0,0 1 0,1-1 0,0 1 0,1-1 0,6 12 0,11 13 0,1-1 0,1-1 0,2-1 0,42 42 0,-47-54 0,0-2 0,1 0 0,1-1 0,1-1 0,1-1 0,32 15 0,-20-14 0,0-2 0,0-1 0,74 14 0,-44-16 0,101 3 0,62-16 0,177-30 0,45-1 0,-225 36 0,321 46 0,-371-31 0,-136-16 0,1-3 0,55-6 0,231-59 0,-251 48 0,95-24 0,199-80 0,-349 114 0,1-2 0,-1 0 0,-1-1 0,0-1 0,30-24 0,-37 24 0,1-1 0,-1 0 0,-1-1 0,-1 0 0,0-1 0,0 0 0,12-27 0,-13 23 0,-2-1 0,0-1 0,-2 0 0,0 0 0,-1 0 0,4-43 0,-8 36 0,-1 0 0,-1 0 0,-1 0 0,-2 1 0,-7-29 0,-64-218 0,47 175 0,20 70 0,-16-50 0,21 70 0,-1 1 0,0-1 0,0 1 0,-1 0 0,0 0 0,-8-9 0,10 14 0,0 0 0,0 0 0,0 1 0,-1-1 0,1 1 0,-1 0 0,1 0 0,-1 0 0,0 1 0,0-1 0,0 1 0,0 0 0,0 0 0,0 0 0,-7 0 0,-5 0 0,1 1 0,-30 5 0,6-1 0,24-4 0,0 0 0,0-1 0,-1-1 0,1 0 0,0-1 0,0 0 0,1-1 0,-1-1 0,-15-8 0,12 4 0,0-1 0,1 0 0,0-2 0,1 0 0,0 0 0,-19-22 0,-19-29-72,36 40 132,-1 2 0,-25-23 0,38 38-182,-1 1-1,0 0 0,0 0 0,0 1 0,0-1 1,-1 2-1,0-1 0,0 1 0,0 1 1,0-1-1,-15-1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883A92D5F6D4F9AECFE6890E5829C" ma:contentTypeVersion="15" ma:contentTypeDescription="Create a new document." ma:contentTypeScope="" ma:versionID="730d8d880e9088a0bea75dd83afd8aa3">
  <xsd:schema xmlns:xsd="http://www.w3.org/2001/XMLSchema" xmlns:xs="http://www.w3.org/2001/XMLSchema" xmlns:p="http://schemas.microsoft.com/office/2006/metadata/properties" xmlns:ns2="e39fc61e-1851-49f9-a85b-75b275dc7f45" xmlns:ns3="2f0f92b7-8a5d-4ae5-99ae-f91f7c623cce" targetNamespace="http://schemas.microsoft.com/office/2006/metadata/properties" ma:root="true" ma:fieldsID="e45d6de3360120221649e09c30e62615" ns2:_="" ns3:_="">
    <xsd:import namespace="e39fc61e-1851-49f9-a85b-75b275dc7f45"/>
    <xsd:import namespace="2f0f92b7-8a5d-4ae5-99ae-f91f7c623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c61e-1851-49f9-a85b-75b275dc7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69646b6-b7f7-4e19-9c58-e162e4aab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92b7-8a5d-4ae5-99ae-f91f7c623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6e02cc-20a7-4b4d-8176-495f1c41e156}" ma:internalName="TaxCatchAll" ma:showField="CatchAllData" ma:web="2f0f92b7-8a5d-4ae5-99ae-f91f7c623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0f92b7-8a5d-4ae5-99ae-f91f7c623cce">
      <UserInfo>
        <DisplayName>Josephine Austin</DisplayName>
        <AccountId>73</AccountId>
        <AccountType/>
      </UserInfo>
      <UserInfo>
        <DisplayName>Mélélé Cross</DisplayName>
        <AccountId>17</AccountId>
        <AccountType/>
      </UserInfo>
      <UserInfo>
        <DisplayName>D'lon Schneider</DisplayName>
        <AccountId>737</AccountId>
        <AccountType/>
      </UserInfo>
      <UserInfo>
        <DisplayName>DWIHN Communications</DisplayName>
        <AccountId>1048</AccountId>
        <AccountType/>
      </UserInfo>
      <UserInfo>
        <DisplayName>Tiffany Devon</DisplayName>
        <AccountId>12</AccountId>
        <AccountType/>
      </UserInfo>
      <UserInfo>
        <DisplayName>Michael McElrath</DisplayName>
        <AccountId>6</AccountId>
        <AccountType/>
      </UserInfo>
    </SharedWithUsers>
    <TaxCatchAll xmlns="2f0f92b7-8a5d-4ae5-99ae-f91f7c623cce" xsi:nil="true"/>
    <lcf76f155ced4ddcb4097134ff3c332f xmlns="e39fc61e-1851-49f9-a85b-75b275dc7f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D85628-EDFD-4900-827D-80F61BB775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6FACF-BBF1-4EFB-995C-BC1703910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fc61e-1851-49f9-a85b-75b275dc7f45"/>
    <ds:schemaRef ds:uri="2f0f92b7-8a5d-4ae5-99ae-f91f7c623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9FFF5-9945-4163-9AD9-974FD536BA53}">
  <ds:schemaRefs>
    <ds:schemaRef ds:uri="http://schemas.microsoft.com/office/2006/metadata/properties"/>
    <ds:schemaRef ds:uri="http://schemas.microsoft.com/office/infopath/2007/PartnerControls"/>
    <ds:schemaRef ds:uri="2f0f92b7-8a5d-4ae5-99ae-f91f7c623cce"/>
    <ds:schemaRef ds:uri="e39fc61e-1851-49f9-a85b-75b275dc7f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3511</CharactersWithSpaces>
  <SharedDoc>false</SharedDoc>
  <HLinks>
    <vt:vector size="12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mailto:tdevon@dwihn.org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http://www.dwmha.com/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Mélélé Cross</cp:lastModifiedBy>
  <cp:revision>3</cp:revision>
  <dcterms:created xsi:type="dcterms:W3CDTF">2025-02-21T16:13:00Z</dcterms:created>
  <dcterms:modified xsi:type="dcterms:W3CDTF">2025-02-21T16:33:00Z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0x0101007D8883A92D5F6D4F9AECFE6890E5829C</vt:lpwstr>
  </property>
  <property fmtid="{D5CDD505-2E9C-101B-9397-08002B2CF9AE}" pid="3" name="MediaServiceImageTags">
    <vt:lpwstr/>
  </property>
</Properties>
</file>